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79435DFA" w:rsidR="00E203C2" w:rsidRDefault="00E203C2" w:rsidP="00E203C2">
      <w:r>
        <w:rPr>
          <w:noProof/>
          <w:lang w:eastAsia="en-GB" w:bidi="ar-SA"/>
        </w:rPr>
        <w:drawing>
          <wp:inline distT="0" distB="0" distL="0" distR="0" wp14:anchorId="653CD4DB" wp14:editId="28793D7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4291A5A0" w:rsidR="00BA24E2" w:rsidRPr="00F66264" w:rsidRDefault="00F66264" w:rsidP="00BA24E2">
      <w:pPr>
        <w:rPr>
          <w:b/>
          <w:sz w:val="28"/>
          <w:szCs w:val="28"/>
        </w:rPr>
      </w:pPr>
      <w:r w:rsidRPr="00F66264">
        <w:rPr>
          <w:b/>
          <w:sz w:val="28"/>
          <w:szCs w:val="28"/>
        </w:rPr>
        <w:t>13</w:t>
      </w:r>
      <w:r w:rsidR="00BA24E2" w:rsidRPr="00F66264">
        <w:rPr>
          <w:b/>
          <w:sz w:val="28"/>
          <w:szCs w:val="28"/>
        </w:rPr>
        <w:t xml:space="preserve"> </w:t>
      </w:r>
      <w:r w:rsidR="00685E4D" w:rsidRPr="00F66264">
        <w:rPr>
          <w:b/>
          <w:sz w:val="28"/>
          <w:szCs w:val="28"/>
        </w:rPr>
        <w:t>September</w:t>
      </w:r>
      <w:r w:rsidR="00D8471A" w:rsidRPr="00F66264">
        <w:rPr>
          <w:b/>
          <w:sz w:val="28"/>
          <w:szCs w:val="28"/>
        </w:rPr>
        <w:t xml:space="preserve"> 201</w:t>
      </w:r>
      <w:r w:rsidR="00F21D62" w:rsidRPr="00F66264">
        <w:rPr>
          <w:b/>
          <w:sz w:val="28"/>
          <w:szCs w:val="28"/>
        </w:rPr>
        <w:t>8</w:t>
      </w:r>
    </w:p>
    <w:p w14:paraId="36055913" w14:textId="54EC6609" w:rsidR="00BA24E2" w:rsidRPr="00F66264" w:rsidRDefault="00F66264" w:rsidP="00BA24E2">
      <w:pPr>
        <w:rPr>
          <w:b/>
          <w:sz w:val="28"/>
          <w:szCs w:val="28"/>
        </w:rPr>
      </w:pPr>
      <w:r w:rsidRPr="00F66264">
        <w:rPr>
          <w:b/>
          <w:sz w:val="28"/>
          <w:szCs w:val="28"/>
        </w:rPr>
        <w:t>[58</w:t>
      </w:r>
      <w:r w:rsidR="00CA7F35" w:rsidRPr="00F66264">
        <w:rPr>
          <w:b/>
          <w:sz w:val="28"/>
          <w:szCs w:val="28"/>
        </w:rPr>
        <w:t>–</w:t>
      </w:r>
      <w:r w:rsidR="00BA24E2" w:rsidRPr="00F66264">
        <w:rPr>
          <w:b/>
          <w:sz w:val="28"/>
          <w:szCs w:val="28"/>
        </w:rPr>
        <w:t>1</w:t>
      </w:r>
      <w:r w:rsidRPr="00F66264">
        <w:rPr>
          <w:b/>
          <w:sz w:val="28"/>
          <w:szCs w:val="28"/>
        </w:rPr>
        <w:t>8</w:t>
      </w:r>
      <w:r w:rsidR="00BA24E2" w:rsidRPr="00F66264">
        <w:rPr>
          <w:b/>
          <w:sz w:val="28"/>
          <w:szCs w:val="28"/>
        </w:rPr>
        <w:t>]</w:t>
      </w:r>
    </w:p>
    <w:p w14:paraId="0636FCE1" w14:textId="77777777" w:rsidR="00BA24E2" w:rsidRDefault="00BA24E2" w:rsidP="00E203C2"/>
    <w:p w14:paraId="06900874" w14:textId="144A972A" w:rsidR="00D056F1" w:rsidRPr="005F3FB7"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5F3FB7">
        <w:rPr>
          <w:b/>
        </w:rPr>
        <w:t>A</w:t>
      </w:r>
      <w:r w:rsidR="00A91DF1" w:rsidRPr="005F3FB7">
        <w:rPr>
          <w:b/>
        </w:rPr>
        <w:t>pplication</w:t>
      </w:r>
      <w:r w:rsidR="00274408" w:rsidRPr="005F3FB7">
        <w:rPr>
          <w:b/>
        </w:rPr>
        <w:t xml:space="preserve"> A1161 </w:t>
      </w:r>
    </w:p>
    <w:p w14:paraId="5EA0ECE8" w14:textId="77777777" w:rsidR="00E203C2" w:rsidRPr="005F3FB7" w:rsidRDefault="00E203C2" w:rsidP="00E203C2"/>
    <w:p w14:paraId="5EAD64E9" w14:textId="0F730061" w:rsidR="00D056F1" w:rsidRPr="005F3FB7" w:rsidRDefault="00274408" w:rsidP="002432EE">
      <w:pPr>
        <w:pStyle w:val="FSTitle"/>
      </w:pPr>
      <w:r w:rsidRPr="005F3FB7">
        <w:t>Potassium polyaspartate as a food additive</w:t>
      </w:r>
      <w:r w:rsidR="00282647" w:rsidRPr="005F3FB7">
        <w:t xml:space="preserve"> </w:t>
      </w:r>
      <w:r w:rsidRPr="005F3FB7">
        <w:t>in wine</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54AE5B48" w:rsidR="00E063C6" w:rsidRPr="005F3FB7" w:rsidRDefault="00E063C6" w:rsidP="00E203C2">
      <w:pPr>
        <w:rPr>
          <w:sz w:val="20"/>
          <w:szCs w:val="20"/>
        </w:rPr>
      </w:pPr>
      <w:r w:rsidRPr="005F3FB7">
        <w:rPr>
          <w:sz w:val="20"/>
          <w:szCs w:val="20"/>
        </w:rPr>
        <w:t xml:space="preserve">FSANZ </w:t>
      </w:r>
      <w:r w:rsidR="00D81D38" w:rsidRPr="005F3FB7">
        <w:rPr>
          <w:sz w:val="20"/>
          <w:szCs w:val="20"/>
        </w:rPr>
        <w:t xml:space="preserve">has assessed an </w:t>
      </w:r>
      <w:r w:rsidR="008C0F3B">
        <w:rPr>
          <w:sz w:val="20"/>
          <w:szCs w:val="20"/>
        </w:rPr>
        <w:t>a</w:t>
      </w:r>
      <w:r w:rsidR="00351B07" w:rsidRPr="005F3FB7">
        <w:rPr>
          <w:sz w:val="20"/>
          <w:szCs w:val="20"/>
        </w:rPr>
        <w:t xml:space="preserve">pplication </w:t>
      </w:r>
      <w:r w:rsidR="005F3FB7" w:rsidRPr="005F3FB7">
        <w:rPr>
          <w:sz w:val="20"/>
          <w:szCs w:val="20"/>
        </w:rPr>
        <w:t>from</w:t>
      </w:r>
      <w:r w:rsidR="00351B07" w:rsidRPr="005F3FB7">
        <w:rPr>
          <w:sz w:val="20"/>
          <w:szCs w:val="20"/>
        </w:rPr>
        <w:t xml:space="preserve"> </w:t>
      </w:r>
      <w:r w:rsidR="0082562A" w:rsidRPr="005F3FB7">
        <w:rPr>
          <w:sz w:val="20"/>
          <w:szCs w:val="20"/>
        </w:rPr>
        <w:t>Enartis Pacific Pty Ltd.</w:t>
      </w:r>
      <w:r w:rsidR="00351B07" w:rsidRPr="005F3FB7">
        <w:rPr>
          <w:sz w:val="20"/>
          <w:szCs w:val="20"/>
        </w:rPr>
        <w:t xml:space="preserve"> </w:t>
      </w:r>
      <w:r w:rsidR="0082562A" w:rsidRPr="005F3FB7">
        <w:rPr>
          <w:sz w:val="20"/>
          <w:szCs w:val="20"/>
        </w:rPr>
        <w:t>to permit potassium polyaspartate as a food additive</w:t>
      </w:r>
      <w:r w:rsidR="005F3FB7" w:rsidRPr="005F3FB7">
        <w:rPr>
          <w:sz w:val="20"/>
          <w:szCs w:val="20"/>
        </w:rPr>
        <w:t xml:space="preserve"> </w:t>
      </w:r>
      <w:r w:rsidR="00241432">
        <w:rPr>
          <w:sz w:val="20"/>
          <w:szCs w:val="20"/>
        </w:rPr>
        <w:t>(</w:t>
      </w:r>
      <w:r w:rsidR="005F3FB7" w:rsidRPr="005F3FB7">
        <w:rPr>
          <w:sz w:val="20"/>
          <w:szCs w:val="20"/>
        </w:rPr>
        <w:t>stabiliser</w:t>
      </w:r>
      <w:r w:rsidR="00241432">
        <w:rPr>
          <w:sz w:val="20"/>
          <w:szCs w:val="20"/>
        </w:rPr>
        <w:t>)</w:t>
      </w:r>
      <w:r w:rsidR="0082562A" w:rsidRPr="005F3FB7">
        <w:rPr>
          <w:sz w:val="20"/>
          <w:szCs w:val="20"/>
        </w:rPr>
        <w:t xml:space="preserve"> in wine </w:t>
      </w:r>
      <w:r w:rsidR="00503BA1">
        <w:rPr>
          <w:sz w:val="20"/>
          <w:szCs w:val="20"/>
        </w:rPr>
        <w:t>at a maximum permitted level of</w:t>
      </w:r>
      <w:r w:rsidR="005F3FB7" w:rsidRPr="005F3FB7">
        <w:rPr>
          <w:sz w:val="20"/>
          <w:szCs w:val="20"/>
        </w:rPr>
        <w:t xml:space="preserve"> </w:t>
      </w:r>
      <w:r w:rsidR="0082562A" w:rsidRPr="005F3FB7">
        <w:rPr>
          <w:sz w:val="20"/>
          <w:szCs w:val="20"/>
        </w:rPr>
        <w:t>100</w:t>
      </w:r>
      <w:r w:rsidR="00C63396">
        <w:rPr>
          <w:sz w:val="20"/>
          <w:szCs w:val="20"/>
        </w:rPr>
        <w:t xml:space="preserve"> </w:t>
      </w:r>
      <w:r w:rsidR="0082562A" w:rsidRPr="005F3FB7">
        <w:rPr>
          <w:sz w:val="20"/>
          <w:szCs w:val="20"/>
        </w:rPr>
        <w:t>mg/L</w:t>
      </w:r>
      <w:r w:rsidR="005F3FB7">
        <w:rPr>
          <w:sz w:val="20"/>
          <w:szCs w:val="20"/>
        </w:rPr>
        <w:t xml:space="preserve">. FSANZ has </w:t>
      </w:r>
      <w:r w:rsidR="00413CA8" w:rsidRPr="005F3FB7">
        <w:rPr>
          <w:sz w:val="20"/>
          <w:szCs w:val="20"/>
        </w:rPr>
        <w:t xml:space="preserve">prepared a draft </w:t>
      </w:r>
      <w:r w:rsidR="00D8470F" w:rsidRPr="005F3FB7">
        <w:rPr>
          <w:sz w:val="20"/>
          <w:szCs w:val="20"/>
        </w:rPr>
        <w:t>food regulatory measure</w:t>
      </w:r>
      <w:r w:rsidR="00351B07" w:rsidRPr="005F3FB7">
        <w:rPr>
          <w:sz w:val="20"/>
          <w:szCs w:val="20"/>
        </w:rPr>
        <w:t xml:space="preserve">. </w:t>
      </w:r>
      <w:r w:rsidR="00D22F3C" w:rsidRPr="005F3FB7">
        <w:rPr>
          <w:sz w:val="20"/>
          <w:szCs w:val="20"/>
        </w:rPr>
        <w:t xml:space="preserve">Pursuant to section 31 of the </w:t>
      </w:r>
      <w:r w:rsidR="00D22F3C" w:rsidRPr="005F3FB7">
        <w:rPr>
          <w:i/>
          <w:sz w:val="20"/>
          <w:szCs w:val="20"/>
        </w:rPr>
        <w:t>Food Standard</w:t>
      </w:r>
      <w:r w:rsidR="00E203C2" w:rsidRPr="005F3FB7">
        <w:rPr>
          <w:i/>
          <w:sz w:val="20"/>
          <w:szCs w:val="20"/>
        </w:rPr>
        <w:t>s Australia New Zealand Act 1991</w:t>
      </w:r>
      <w:r w:rsidR="00D22F3C" w:rsidRPr="005F3FB7">
        <w:rPr>
          <w:i/>
          <w:sz w:val="20"/>
          <w:szCs w:val="20"/>
        </w:rPr>
        <w:t xml:space="preserve"> </w:t>
      </w:r>
      <w:r w:rsidR="00E203C2" w:rsidRPr="005F3FB7">
        <w:rPr>
          <w:sz w:val="20"/>
          <w:szCs w:val="20"/>
        </w:rPr>
        <w:t>(</w:t>
      </w:r>
      <w:r w:rsidR="00D22F3C" w:rsidRPr="005F3FB7">
        <w:rPr>
          <w:sz w:val="20"/>
          <w:szCs w:val="20"/>
        </w:rPr>
        <w:t>FSANZ Act), FSANZ now c</w:t>
      </w:r>
      <w:r w:rsidR="00E203C2" w:rsidRPr="005F3FB7">
        <w:rPr>
          <w:sz w:val="20"/>
          <w:szCs w:val="20"/>
        </w:rPr>
        <w:t xml:space="preserve">alls for submissions to assist consideration of the </w:t>
      </w:r>
      <w:r w:rsidR="00413CA8" w:rsidRPr="005F3FB7">
        <w:rPr>
          <w:sz w:val="20"/>
          <w:szCs w:val="20"/>
        </w:rPr>
        <w:t xml:space="preserve">draft </w:t>
      </w:r>
      <w:r w:rsidR="00D8470F" w:rsidRPr="005F3FB7">
        <w:rPr>
          <w:sz w:val="20"/>
          <w:szCs w:val="20"/>
        </w:rPr>
        <w:t>food regulatory measure</w:t>
      </w:r>
      <w:r w:rsidR="00D22F3C" w:rsidRPr="005F3FB7">
        <w:rPr>
          <w:sz w:val="20"/>
          <w:szCs w:val="20"/>
        </w:rPr>
        <w:t>.</w:t>
      </w:r>
    </w:p>
    <w:p w14:paraId="7692BF6F" w14:textId="2DDB8FC8"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6DB6ED36"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B74CDE" w:rsidRPr="00276026">
        <w:rPr>
          <w:sz w:val="20"/>
          <w:szCs w:val="20"/>
        </w:rPr>
        <w:t xml:space="preserve">that </w:t>
      </w:r>
      <w:r w:rsidR="00B74CDE">
        <w:rPr>
          <w:sz w:val="20"/>
          <w:szCs w:val="20"/>
        </w:rPr>
        <w:t>we</w:t>
      </w:r>
      <w:r w:rsidR="00901EF6">
        <w:rPr>
          <w:sz w:val="20"/>
          <w:szCs w:val="20"/>
        </w:rPr>
        <w:t xml:space="preserv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008B9EED"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‘Submission’ and quote the </w:t>
      </w:r>
      <w:bookmarkStart w:id="0" w:name="_GoBack"/>
      <w:bookmarkEnd w:id="0"/>
      <w:r w:rsidRPr="007C174F">
        <w:rPr>
          <w:color w:val="000000"/>
          <w:sz w:val="20"/>
          <w:szCs w:val="20"/>
          <w:lang w:val="en-AU"/>
        </w:rPr>
        <w:t xml:space="preserve">correct </w:t>
      </w:r>
      <w:r w:rsidR="005F3FB7">
        <w:rPr>
          <w:color w:val="000000"/>
          <w:sz w:val="20"/>
          <w:szCs w:val="20"/>
          <w:lang w:val="en-AU"/>
        </w:rPr>
        <w:t>application</w:t>
      </w:r>
      <w:r w:rsidR="005F3FB7" w:rsidRPr="007C174F">
        <w:rPr>
          <w:color w:val="000000"/>
          <w:sz w:val="20"/>
          <w:szCs w:val="20"/>
          <w:lang w:val="en-AU"/>
        </w:rPr>
        <w:t xml:space="preserve"> </w:t>
      </w:r>
      <w:r w:rsidRPr="007C174F">
        <w:rPr>
          <w:color w:val="000000"/>
          <w:sz w:val="20"/>
          <w:szCs w:val="20"/>
          <w:lang w:val="en-AU"/>
        </w:rPr>
        <w:t>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154F3C94" w14:textId="1624A4BF" w:rsidR="00E203C2" w:rsidRDefault="00E063C6" w:rsidP="00F21D62">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F66264" w:rsidRPr="00F66264">
        <w:rPr>
          <w:rFonts w:cs="Arial"/>
          <w:b/>
          <w:bCs/>
          <w:sz w:val="24"/>
        </w:rPr>
        <w:t>25</w:t>
      </w:r>
      <w:r w:rsidRPr="00F66264">
        <w:rPr>
          <w:rFonts w:cs="Arial"/>
          <w:b/>
          <w:bCs/>
          <w:sz w:val="24"/>
        </w:rPr>
        <w:t xml:space="preserve"> </w:t>
      </w:r>
      <w:r w:rsidR="00B02B81" w:rsidRPr="00F66264">
        <w:rPr>
          <w:rFonts w:cs="Arial"/>
          <w:b/>
          <w:bCs/>
          <w:sz w:val="24"/>
        </w:rPr>
        <w:t>October 2018</w:t>
      </w:r>
    </w:p>
    <w:p w14:paraId="1BD3B4EB" w14:textId="4BC6066F"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0B5966A5" w14:textId="1596D3AF" w:rsidR="00E203C2"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144D93EA" w14:textId="5B8C29A6" w:rsidR="0057130C"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23922000" w:history="1">
        <w:r w:rsidR="0057130C" w:rsidRPr="00CE041C">
          <w:rPr>
            <w:rStyle w:val="Hyperlink"/>
            <w:noProof/>
          </w:rPr>
          <w:t>Executive summary</w:t>
        </w:r>
        <w:r w:rsidR="0057130C">
          <w:rPr>
            <w:noProof/>
            <w:webHidden/>
          </w:rPr>
          <w:tab/>
        </w:r>
        <w:r w:rsidR="0057130C">
          <w:rPr>
            <w:noProof/>
            <w:webHidden/>
          </w:rPr>
          <w:fldChar w:fldCharType="begin"/>
        </w:r>
        <w:r w:rsidR="0057130C">
          <w:rPr>
            <w:noProof/>
            <w:webHidden/>
          </w:rPr>
          <w:instrText xml:space="preserve"> PAGEREF _Toc523922000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7F3042EF" w14:textId="4EB5A9BE" w:rsidR="0057130C" w:rsidRDefault="00F6626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3922001" w:history="1">
        <w:r w:rsidR="0057130C" w:rsidRPr="00CE041C">
          <w:rPr>
            <w:rStyle w:val="Hyperlink"/>
            <w:noProof/>
          </w:rPr>
          <w:t>1</w:t>
        </w:r>
        <w:r w:rsidR="0057130C">
          <w:rPr>
            <w:rFonts w:eastAsiaTheme="minorEastAsia" w:cstheme="minorBidi"/>
            <w:b w:val="0"/>
            <w:bCs w:val="0"/>
            <w:caps w:val="0"/>
            <w:noProof/>
            <w:sz w:val="22"/>
            <w:szCs w:val="22"/>
            <w:lang w:eastAsia="en-GB" w:bidi="ar-SA"/>
          </w:rPr>
          <w:tab/>
        </w:r>
        <w:r w:rsidR="0057130C" w:rsidRPr="00CE041C">
          <w:rPr>
            <w:rStyle w:val="Hyperlink"/>
            <w:noProof/>
          </w:rPr>
          <w:t>Introduction</w:t>
        </w:r>
        <w:r w:rsidR="0057130C">
          <w:rPr>
            <w:noProof/>
            <w:webHidden/>
          </w:rPr>
          <w:tab/>
        </w:r>
        <w:r w:rsidR="0057130C">
          <w:rPr>
            <w:noProof/>
            <w:webHidden/>
          </w:rPr>
          <w:fldChar w:fldCharType="begin"/>
        </w:r>
        <w:r w:rsidR="0057130C">
          <w:rPr>
            <w:noProof/>
            <w:webHidden/>
          </w:rPr>
          <w:instrText xml:space="preserve"> PAGEREF _Toc523922001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7984BD3D" w14:textId="2A3DAD13" w:rsidR="0057130C" w:rsidRDefault="00F66264">
      <w:pPr>
        <w:pStyle w:val="TOC2"/>
        <w:tabs>
          <w:tab w:val="left" w:pos="880"/>
          <w:tab w:val="right" w:leader="dot" w:pos="9060"/>
        </w:tabs>
        <w:rPr>
          <w:rFonts w:eastAsiaTheme="minorEastAsia" w:cstheme="minorBidi"/>
          <w:smallCaps w:val="0"/>
          <w:noProof/>
          <w:sz w:val="22"/>
          <w:szCs w:val="22"/>
          <w:lang w:eastAsia="en-GB" w:bidi="ar-SA"/>
        </w:rPr>
      </w:pPr>
      <w:hyperlink w:anchor="_Toc523922002" w:history="1">
        <w:r w:rsidR="0057130C" w:rsidRPr="00CE041C">
          <w:rPr>
            <w:rStyle w:val="Hyperlink"/>
            <w:noProof/>
          </w:rPr>
          <w:t>1.1</w:t>
        </w:r>
        <w:r w:rsidR="0057130C">
          <w:rPr>
            <w:rFonts w:eastAsiaTheme="minorEastAsia" w:cstheme="minorBidi"/>
            <w:smallCaps w:val="0"/>
            <w:noProof/>
            <w:sz w:val="22"/>
            <w:szCs w:val="22"/>
            <w:lang w:eastAsia="en-GB" w:bidi="ar-SA"/>
          </w:rPr>
          <w:tab/>
        </w:r>
        <w:r w:rsidR="0057130C" w:rsidRPr="00CE041C">
          <w:rPr>
            <w:rStyle w:val="Hyperlink"/>
            <w:noProof/>
          </w:rPr>
          <w:t>The applicant</w:t>
        </w:r>
        <w:r w:rsidR="0057130C">
          <w:rPr>
            <w:noProof/>
            <w:webHidden/>
          </w:rPr>
          <w:tab/>
        </w:r>
        <w:r w:rsidR="0057130C">
          <w:rPr>
            <w:noProof/>
            <w:webHidden/>
          </w:rPr>
          <w:fldChar w:fldCharType="begin"/>
        </w:r>
        <w:r w:rsidR="0057130C">
          <w:rPr>
            <w:noProof/>
            <w:webHidden/>
          </w:rPr>
          <w:instrText xml:space="preserve"> PAGEREF _Toc523922002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745CB515" w14:textId="1B257D95" w:rsidR="0057130C" w:rsidRDefault="00F66264">
      <w:pPr>
        <w:pStyle w:val="TOC2"/>
        <w:tabs>
          <w:tab w:val="left" w:pos="880"/>
          <w:tab w:val="right" w:leader="dot" w:pos="9060"/>
        </w:tabs>
        <w:rPr>
          <w:rFonts w:eastAsiaTheme="minorEastAsia" w:cstheme="minorBidi"/>
          <w:smallCaps w:val="0"/>
          <w:noProof/>
          <w:sz w:val="22"/>
          <w:szCs w:val="22"/>
          <w:lang w:eastAsia="en-GB" w:bidi="ar-SA"/>
        </w:rPr>
      </w:pPr>
      <w:hyperlink w:anchor="_Toc523922003" w:history="1">
        <w:r w:rsidR="0057130C" w:rsidRPr="00CE041C">
          <w:rPr>
            <w:rStyle w:val="Hyperlink"/>
            <w:noProof/>
          </w:rPr>
          <w:t>1.2</w:t>
        </w:r>
        <w:r w:rsidR="0057130C">
          <w:rPr>
            <w:rFonts w:eastAsiaTheme="minorEastAsia" w:cstheme="minorBidi"/>
            <w:smallCaps w:val="0"/>
            <w:noProof/>
            <w:sz w:val="22"/>
            <w:szCs w:val="22"/>
            <w:lang w:eastAsia="en-GB" w:bidi="ar-SA"/>
          </w:rPr>
          <w:tab/>
        </w:r>
        <w:r w:rsidR="0057130C" w:rsidRPr="00CE041C">
          <w:rPr>
            <w:rStyle w:val="Hyperlink"/>
            <w:noProof/>
          </w:rPr>
          <w:t>The application</w:t>
        </w:r>
        <w:r w:rsidR="0057130C">
          <w:rPr>
            <w:noProof/>
            <w:webHidden/>
          </w:rPr>
          <w:tab/>
        </w:r>
        <w:r w:rsidR="0057130C">
          <w:rPr>
            <w:noProof/>
            <w:webHidden/>
          </w:rPr>
          <w:fldChar w:fldCharType="begin"/>
        </w:r>
        <w:r w:rsidR="0057130C">
          <w:rPr>
            <w:noProof/>
            <w:webHidden/>
          </w:rPr>
          <w:instrText xml:space="preserve"> PAGEREF _Toc523922003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239BE470" w14:textId="084F8224" w:rsidR="0057130C" w:rsidRDefault="00F66264">
      <w:pPr>
        <w:pStyle w:val="TOC2"/>
        <w:tabs>
          <w:tab w:val="left" w:pos="880"/>
          <w:tab w:val="right" w:leader="dot" w:pos="9060"/>
        </w:tabs>
        <w:rPr>
          <w:rFonts w:eastAsiaTheme="minorEastAsia" w:cstheme="minorBidi"/>
          <w:smallCaps w:val="0"/>
          <w:noProof/>
          <w:sz w:val="22"/>
          <w:szCs w:val="22"/>
          <w:lang w:eastAsia="en-GB" w:bidi="ar-SA"/>
        </w:rPr>
      </w:pPr>
      <w:hyperlink w:anchor="_Toc523922004" w:history="1">
        <w:r w:rsidR="0057130C" w:rsidRPr="00CE041C">
          <w:rPr>
            <w:rStyle w:val="Hyperlink"/>
            <w:noProof/>
          </w:rPr>
          <w:t xml:space="preserve">1.3 </w:t>
        </w:r>
        <w:r w:rsidR="0057130C">
          <w:rPr>
            <w:rFonts w:eastAsiaTheme="minorEastAsia" w:cstheme="minorBidi"/>
            <w:smallCaps w:val="0"/>
            <w:noProof/>
            <w:sz w:val="22"/>
            <w:szCs w:val="22"/>
            <w:lang w:eastAsia="en-GB" w:bidi="ar-SA"/>
          </w:rPr>
          <w:tab/>
        </w:r>
        <w:r w:rsidR="0057130C" w:rsidRPr="00CE041C">
          <w:rPr>
            <w:rStyle w:val="Hyperlink"/>
            <w:noProof/>
          </w:rPr>
          <w:t>The current Code requirements</w:t>
        </w:r>
        <w:r w:rsidR="0057130C">
          <w:rPr>
            <w:noProof/>
            <w:webHidden/>
          </w:rPr>
          <w:tab/>
        </w:r>
        <w:r w:rsidR="0057130C">
          <w:rPr>
            <w:noProof/>
            <w:webHidden/>
          </w:rPr>
          <w:fldChar w:fldCharType="begin"/>
        </w:r>
        <w:r w:rsidR="0057130C">
          <w:rPr>
            <w:noProof/>
            <w:webHidden/>
          </w:rPr>
          <w:instrText xml:space="preserve"> PAGEREF _Toc523922004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2E974F44" w14:textId="6D405DB7" w:rsidR="0057130C" w:rsidRDefault="00F66264">
      <w:pPr>
        <w:pStyle w:val="TOC2"/>
        <w:tabs>
          <w:tab w:val="left" w:pos="880"/>
          <w:tab w:val="right" w:leader="dot" w:pos="9060"/>
        </w:tabs>
        <w:rPr>
          <w:rFonts w:eastAsiaTheme="minorEastAsia" w:cstheme="minorBidi"/>
          <w:smallCaps w:val="0"/>
          <w:noProof/>
          <w:sz w:val="22"/>
          <w:szCs w:val="22"/>
          <w:lang w:eastAsia="en-GB" w:bidi="ar-SA"/>
        </w:rPr>
      </w:pPr>
      <w:hyperlink w:anchor="_Toc523922005" w:history="1">
        <w:r w:rsidR="0057130C" w:rsidRPr="00CE041C">
          <w:rPr>
            <w:rStyle w:val="Hyperlink"/>
            <w:noProof/>
          </w:rPr>
          <w:t xml:space="preserve">1.4 </w:t>
        </w:r>
        <w:r w:rsidR="0057130C">
          <w:rPr>
            <w:rFonts w:eastAsiaTheme="minorEastAsia" w:cstheme="minorBidi"/>
            <w:smallCaps w:val="0"/>
            <w:noProof/>
            <w:sz w:val="22"/>
            <w:szCs w:val="22"/>
            <w:lang w:eastAsia="en-GB" w:bidi="ar-SA"/>
          </w:rPr>
          <w:tab/>
        </w:r>
        <w:r w:rsidR="0057130C" w:rsidRPr="00CE041C">
          <w:rPr>
            <w:rStyle w:val="Hyperlink"/>
            <w:noProof/>
          </w:rPr>
          <w:t>International requirements</w:t>
        </w:r>
        <w:r w:rsidR="0057130C">
          <w:rPr>
            <w:noProof/>
            <w:webHidden/>
          </w:rPr>
          <w:tab/>
        </w:r>
        <w:r w:rsidR="0057130C">
          <w:rPr>
            <w:noProof/>
            <w:webHidden/>
          </w:rPr>
          <w:fldChar w:fldCharType="begin"/>
        </w:r>
        <w:r w:rsidR="0057130C">
          <w:rPr>
            <w:noProof/>
            <w:webHidden/>
          </w:rPr>
          <w:instrText xml:space="preserve"> PAGEREF _Toc523922005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7DC8AE7A" w14:textId="59582FFD" w:rsidR="0057130C" w:rsidRDefault="00F66264">
      <w:pPr>
        <w:pStyle w:val="TOC2"/>
        <w:tabs>
          <w:tab w:val="left" w:pos="880"/>
          <w:tab w:val="right" w:leader="dot" w:pos="9060"/>
        </w:tabs>
        <w:rPr>
          <w:rFonts w:eastAsiaTheme="minorEastAsia" w:cstheme="minorBidi"/>
          <w:smallCaps w:val="0"/>
          <w:noProof/>
          <w:sz w:val="22"/>
          <w:szCs w:val="22"/>
          <w:lang w:eastAsia="en-GB" w:bidi="ar-SA"/>
        </w:rPr>
      </w:pPr>
      <w:hyperlink w:anchor="_Toc523922006" w:history="1">
        <w:r w:rsidR="0057130C" w:rsidRPr="00CE041C">
          <w:rPr>
            <w:rStyle w:val="Hyperlink"/>
            <w:noProof/>
            <w:u w:color="FFFF00"/>
          </w:rPr>
          <w:t>1.5</w:t>
        </w:r>
        <w:r w:rsidR="0057130C">
          <w:rPr>
            <w:rFonts w:eastAsiaTheme="minorEastAsia" w:cstheme="minorBidi"/>
            <w:smallCaps w:val="0"/>
            <w:noProof/>
            <w:sz w:val="22"/>
            <w:szCs w:val="22"/>
            <w:lang w:eastAsia="en-GB" w:bidi="ar-SA"/>
          </w:rPr>
          <w:tab/>
        </w:r>
        <w:r w:rsidR="0057130C" w:rsidRPr="00CE041C">
          <w:rPr>
            <w:rStyle w:val="Hyperlink"/>
            <w:noProof/>
            <w:u w:color="FFFF00"/>
          </w:rPr>
          <w:t>Reasons for accepting application</w:t>
        </w:r>
        <w:r w:rsidR="0057130C">
          <w:rPr>
            <w:noProof/>
            <w:webHidden/>
          </w:rPr>
          <w:tab/>
        </w:r>
        <w:r w:rsidR="0057130C">
          <w:rPr>
            <w:noProof/>
            <w:webHidden/>
          </w:rPr>
          <w:fldChar w:fldCharType="begin"/>
        </w:r>
        <w:r w:rsidR="0057130C">
          <w:rPr>
            <w:noProof/>
            <w:webHidden/>
          </w:rPr>
          <w:instrText xml:space="preserve"> PAGEREF _Toc523922006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16DA892A" w14:textId="2735D627" w:rsidR="0057130C" w:rsidRDefault="00F66264">
      <w:pPr>
        <w:pStyle w:val="TOC2"/>
        <w:tabs>
          <w:tab w:val="left" w:pos="880"/>
          <w:tab w:val="right" w:leader="dot" w:pos="9060"/>
        </w:tabs>
        <w:rPr>
          <w:rFonts w:eastAsiaTheme="minorEastAsia" w:cstheme="minorBidi"/>
          <w:smallCaps w:val="0"/>
          <w:noProof/>
          <w:sz w:val="22"/>
          <w:szCs w:val="22"/>
          <w:lang w:eastAsia="en-GB" w:bidi="ar-SA"/>
        </w:rPr>
      </w:pPr>
      <w:hyperlink w:anchor="_Toc523922007" w:history="1">
        <w:r w:rsidR="0057130C" w:rsidRPr="00CE041C">
          <w:rPr>
            <w:rStyle w:val="Hyperlink"/>
            <w:noProof/>
          </w:rPr>
          <w:t>1.6</w:t>
        </w:r>
        <w:r w:rsidR="0057130C">
          <w:rPr>
            <w:rFonts w:eastAsiaTheme="minorEastAsia" w:cstheme="minorBidi"/>
            <w:smallCaps w:val="0"/>
            <w:noProof/>
            <w:sz w:val="22"/>
            <w:szCs w:val="22"/>
            <w:lang w:eastAsia="en-GB" w:bidi="ar-SA"/>
          </w:rPr>
          <w:tab/>
        </w:r>
        <w:r w:rsidR="0057130C" w:rsidRPr="00CE041C">
          <w:rPr>
            <w:rStyle w:val="Hyperlink"/>
            <w:noProof/>
          </w:rPr>
          <w:t>Procedure for assessment</w:t>
        </w:r>
        <w:r w:rsidR="0057130C">
          <w:rPr>
            <w:noProof/>
            <w:webHidden/>
          </w:rPr>
          <w:tab/>
        </w:r>
        <w:r w:rsidR="0057130C">
          <w:rPr>
            <w:noProof/>
            <w:webHidden/>
          </w:rPr>
          <w:fldChar w:fldCharType="begin"/>
        </w:r>
        <w:r w:rsidR="0057130C">
          <w:rPr>
            <w:noProof/>
            <w:webHidden/>
          </w:rPr>
          <w:instrText xml:space="preserve"> PAGEREF _Toc523922007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58CCDA10" w14:textId="57655675" w:rsidR="0057130C" w:rsidRDefault="00F6626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3922008" w:history="1">
        <w:r w:rsidR="0057130C" w:rsidRPr="00CE041C">
          <w:rPr>
            <w:rStyle w:val="Hyperlink"/>
            <w:noProof/>
          </w:rPr>
          <w:t>2</w:t>
        </w:r>
        <w:r w:rsidR="0057130C">
          <w:rPr>
            <w:rFonts w:eastAsiaTheme="minorEastAsia" w:cstheme="minorBidi"/>
            <w:b w:val="0"/>
            <w:bCs w:val="0"/>
            <w:caps w:val="0"/>
            <w:noProof/>
            <w:sz w:val="22"/>
            <w:szCs w:val="22"/>
            <w:lang w:eastAsia="en-GB" w:bidi="ar-SA"/>
          </w:rPr>
          <w:tab/>
        </w:r>
        <w:r w:rsidR="0057130C" w:rsidRPr="00CE041C">
          <w:rPr>
            <w:rStyle w:val="Hyperlink"/>
            <w:noProof/>
          </w:rPr>
          <w:t>Summary of the assessment</w:t>
        </w:r>
        <w:r w:rsidR="0057130C">
          <w:rPr>
            <w:noProof/>
            <w:webHidden/>
          </w:rPr>
          <w:tab/>
        </w:r>
        <w:r w:rsidR="0057130C">
          <w:rPr>
            <w:noProof/>
            <w:webHidden/>
          </w:rPr>
          <w:fldChar w:fldCharType="begin"/>
        </w:r>
        <w:r w:rsidR="0057130C">
          <w:rPr>
            <w:noProof/>
            <w:webHidden/>
          </w:rPr>
          <w:instrText xml:space="preserve"> PAGEREF _Toc523922008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45D66E6E" w14:textId="65B29A7F" w:rsidR="0057130C" w:rsidRDefault="00F66264">
      <w:pPr>
        <w:pStyle w:val="TOC2"/>
        <w:tabs>
          <w:tab w:val="left" w:pos="880"/>
          <w:tab w:val="right" w:leader="dot" w:pos="9060"/>
        </w:tabs>
        <w:rPr>
          <w:rFonts w:eastAsiaTheme="minorEastAsia" w:cstheme="minorBidi"/>
          <w:smallCaps w:val="0"/>
          <w:noProof/>
          <w:sz w:val="22"/>
          <w:szCs w:val="22"/>
          <w:lang w:eastAsia="en-GB" w:bidi="ar-SA"/>
        </w:rPr>
      </w:pPr>
      <w:hyperlink w:anchor="_Toc523922009" w:history="1">
        <w:r w:rsidR="0057130C" w:rsidRPr="00CE041C">
          <w:rPr>
            <w:rStyle w:val="Hyperlink"/>
            <w:noProof/>
          </w:rPr>
          <w:t>2.1</w:t>
        </w:r>
        <w:r w:rsidR="0057130C">
          <w:rPr>
            <w:rFonts w:eastAsiaTheme="minorEastAsia" w:cstheme="minorBidi"/>
            <w:smallCaps w:val="0"/>
            <w:noProof/>
            <w:sz w:val="22"/>
            <w:szCs w:val="22"/>
            <w:lang w:eastAsia="en-GB" w:bidi="ar-SA"/>
          </w:rPr>
          <w:tab/>
        </w:r>
        <w:r w:rsidR="0057130C" w:rsidRPr="00CE041C">
          <w:rPr>
            <w:rStyle w:val="Hyperlink"/>
            <w:noProof/>
          </w:rPr>
          <w:t>Food technology, hazard and dietary exposure assessment</w:t>
        </w:r>
        <w:r w:rsidR="0057130C">
          <w:rPr>
            <w:noProof/>
            <w:webHidden/>
          </w:rPr>
          <w:tab/>
        </w:r>
        <w:r w:rsidR="0057130C">
          <w:rPr>
            <w:noProof/>
            <w:webHidden/>
          </w:rPr>
          <w:fldChar w:fldCharType="begin"/>
        </w:r>
        <w:r w:rsidR="0057130C">
          <w:rPr>
            <w:noProof/>
            <w:webHidden/>
          </w:rPr>
          <w:instrText xml:space="preserve"> PAGEREF _Toc523922009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4E574AE6" w14:textId="0FDDEBBB" w:rsidR="0057130C" w:rsidRDefault="00F66264">
      <w:pPr>
        <w:pStyle w:val="TOC3"/>
        <w:tabs>
          <w:tab w:val="right" w:leader="dot" w:pos="9060"/>
        </w:tabs>
        <w:rPr>
          <w:rFonts w:eastAsiaTheme="minorEastAsia" w:cstheme="minorBidi"/>
          <w:i w:val="0"/>
          <w:iCs w:val="0"/>
          <w:noProof/>
          <w:sz w:val="22"/>
          <w:szCs w:val="22"/>
          <w:lang w:eastAsia="en-GB" w:bidi="ar-SA"/>
        </w:rPr>
      </w:pPr>
      <w:hyperlink w:anchor="_Toc523922010" w:history="1">
        <w:r w:rsidR="0057130C" w:rsidRPr="00CE041C">
          <w:rPr>
            <w:rStyle w:val="Hyperlink"/>
            <w:noProof/>
          </w:rPr>
          <w:t>2.1.1 Food technology assessment conclusions</w:t>
        </w:r>
        <w:r w:rsidR="0057130C">
          <w:rPr>
            <w:noProof/>
            <w:webHidden/>
          </w:rPr>
          <w:tab/>
        </w:r>
        <w:r w:rsidR="0057130C">
          <w:rPr>
            <w:noProof/>
            <w:webHidden/>
          </w:rPr>
          <w:fldChar w:fldCharType="begin"/>
        </w:r>
        <w:r w:rsidR="0057130C">
          <w:rPr>
            <w:noProof/>
            <w:webHidden/>
          </w:rPr>
          <w:instrText xml:space="preserve"> PAGEREF _Toc523922010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05E14AB3" w14:textId="4FA9267F" w:rsidR="0057130C" w:rsidRDefault="00F66264">
      <w:pPr>
        <w:pStyle w:val="TOC3"/>
        <w:tabs>
          <w:tab w:val="right" w:leader="dot" w:pos="9060"/>
        </w:tabs>
        <w:rPr>
          <w:rFonts w:eastAsiaTheme="minorEastAsia" w:cstheme="minorBidi"/>
          <w:i w:val="0"/>
          <w:iCs w:val="0"/>
          <w:noProof/>
          <w:sz w:val="22"/>
          <w:szCs w:val="22"/>
          <w:lang w:eastAsia="en-GB" w:bidi="ar-SA"/>
        </w:rPr>
      </w:pPr>
      <w:hyperlink w:anchor="_Toc523922011" w:history="1">
        <w:r w:rsidR="0057130C" w:rsidRPr="00CE041C">
          <w:rPr>
            <w:rStyle w:val="Hyperlink"/>
            <w:noProof/>
          </w:rPr>
          <w:t>2.1.2 Hazard and dietary exposure assessment conclusions</w:t>
        </w:r>
        <w:r w:rsidR="0057130C">
          <w:rPr>
            <w:noProof/>
            <w:webHidden/>
          </w:rPr>
          <w:tab/>
        </w:r>
        <w:r w:rsidR="0057130C">
          <w:rPr>
            <w:noProof/>
            <w:webHidden/>
          </w:rPr>
          <w:fldChar w:fldCharType="begin"/>
        </w:r>
        <w:r w:rsidR="0057130C">
          <w:rPr>
            <w:noProof/>
            <w:webHidden/>
          </w:rPr>
          <w:instrText xml:space="preserve"> PAGEREF _Toc523922011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2EFB7325" w14:textId="2736AD81" w:rsidR="0057130C" w:rsidRDefault="00F66264">
      <w:pPr>
        <w:pStyle w:val="TOC2"/>
        <w:tabs>
          <w:tab w:val="left" w:pos="880"/>
          <w:tab w:val="right" w:leader="dot" w:pos="9060"/>
        </w:tabs>
        <w:rPr>
          <w:rFonts w:eastAsiaTheme="minorEastAsia" w:cstheme="minorBidi"/>
          <w:smallCaps w:val="0"/>
          <w:noProof/>
          <w:sz w:val="22"/>
          <w:szCs w:val="22"/>
          <w:lang w:eastAsia="en-GB" w:bidi="ar-SA"/>
        </w:rPr>
      </w:pPr>
      <w:hyperlink w:anchor="_Toc523922012" w:history="1">
        <w:r w:rsidR="0057130C" w:rsidRPr="00CE041C">
          <w:rPr>
            <w:rStyle w:val="Hyperlink"/>
            <w:noProof/>
          </w:rPr>
          <w:t>2.2</w:t>
        </w:r>
        <w:r w:rsidR="0057130C">
          <w:rPr>
            <w:rFonts w:eastAsiaTheme="minorEastAsia" w:cstheme="minorBidi"/>
            <w:smallCaps w:val="0"/>
            <w:noProof/>
            <w:sz w:val="22"/>
            <w:szCs w:val="22"/>
            <w:lang w:eastAsia="en-GB" w:bidi="ar-SA"/>
          </w:rPr>
          <w:tab/>
        </w:r>
        <w:r w:rsidR="0057130C" w:rsidRPr="00CE041C">
          <w:rPr>
            <w:rStyle w:val="Hyperlink"/>
            <w:noProof/>
          </w:rPr>
          <w:t>Risk management decision</w:t>
        </w:r>
        <w:r w:rsidR="0057130C">
          <w:rPr>
            <w:noProof/>
            <w:webHidden/>
          </w:rPr>
          <w:tab/>
        </w:r>
        <w:r w:rsidR="0057130C">
          <w:rPr>
            <w:noProof/>
            <w:webHidden/>
          </w:rPr>
          <w:fldChar w:fldCharType="begin"/>
        </w:r>
        <w:r w:rsidR="0057130C">
          <w:rPr>
            <w:noProof/>
            <w:webHidden/>
          </w:rPr>
          <w:instrText xml:space="preserve"> PAGEREF _Toc523922012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7F7D1C2B" w14:textId="77AAFFC2" w:rsidR="0057130C" w:rsidRDefault="00F66264">
      <w:pPr>
        <w:pStyle w:val="TOC3"/>
        <w:tabs>
          <w:tab w:val="right" w:leader="dot" w:pos="9060"/>
        </w:tabs>
        <w:rPr>
          <w:rFonts w:eastAsiaTheme="minorEastAsia" w:cstheme="minorBidi"/>
          <w:i w:val="0"/>
          <w:iCs w:val="0"/>
          <w:noProof/>
          <w:sz w:val="22"/>
          <w:szCs w:val="22"/>
          <w:lang w:eastAsia="en-GB" w:bidi="ar-SA"/>
        </w:rPr>
      </w:pPr>
      <w:hyperlink w:anchor="_Toc523922013" w:history="1">
        <w:r w:rsidR="0057130C" w:rsidRPr="00CE041C">
          <w:rPr>
            <w:rStyle w:val="Hyperlink"/>
            <w:noProof/>
          </w:rPr>
          <w:t>2.2.1 Labelling</w:t>
        </w:r>
        <w:r w:rsidR="0057130C">
          <w:rPr>
            <w:noProof/>
            <w:webHidden/>
          </w:rPr>
          <w:tab/>
        </w:r>
        <w:r w:rsidR="0057130C">
          <w:rPr>
            <w:noProof/>
            <w:webHidden/>
          </w:rPr>
          <w:fldChar w:fldCharType="begin"/>
        </w:r>
        <w:r w:rsidR="0057130C">
          <w:rPr>
            <w:noProof/>
            <w:webHidden/>
          </w:rPr>
          <w:instrText xml:space="preserve"> PAGEREF _Toc523922013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7DAE93A1" w14:textId="7622A3C5" w:rsidR="0057130C" w:rsidRDefault="00F66264">
      <w:pPr>
        <w:pStyle w:val="TOC2"/>
        <w:tabs>
          <w:tab w:val="left" w:pos="880"/>
          <w:tab w:val="right" w:leader="dot" w:pos="9060"/>
        </w:tabs>
        <w:rPr>
          <w:rFonts w:eastAsiaTheme="minorEastAsia" w:cstheme="minorBidi"/>
          <w:smallCaps w:val="0"/>
          <w:noProof/>
          <w:sz w:val="22"/>
          <w:szCs w:val="22"/>
          <w:lang w:eastAsia="en-GB" w:bidi="ar-SA"/>
        </w:rPr>
      </w:pPr>
      <w:hyperlink w:anchor="_Toc523922014" w:history="1">
        <w:r w:rsidR="0057130C" w:rsidRPr="00CE041C">
          <w:rPr>
            <w:rStyle w:val="Hyperlink"/>
            <w:noProof/>
          </w:rPr>
          <w:t>2.3</w:t>
        </w:r>
        <w:r w:rsidR="0057130C">
          <w:rPr>
            <w:rFonts w:eastAsiaTheme="minorEastAsia" w:cstheme="minorBidi"/>
            <w:smallCaps w:val="0"/>
            <w:noProof/>
            <w:sz w:val="22"/>
            <w:szCs w:val="22"/>
            <w:lang w:eastAsia="en-GB" w:bidi="ar-SA"/>
          </w:rPr>
          <w:tab/>
        </w:r>
        <w:r w:rsidR="0057130C" w:rsidRPr="00CE041C">
          <w:rPr>
            <w:rStyle w:val="Hyperlink"/>
            <w:noProof/>
          </w:rPr>
          <w:t>Risk communication</w:t>
        </w:r>
        <w:r w:rsidR="0057130C">
          <w:rPr>
            <w:noProof/>
            <w:webHidden/>
          </w:rPr>
          <w:tab/>
        </w:r>
        <w:r w:rsidR="0057130C">
          <w:rPr>
            <w:noProof/>
            <w:webHidden/>
          </w:rPr>
          <w:fldChar w:fldCharType="begin"/>
        </w:r>
        <w:r w:rsidR="0057130C">
          <w:rPr>
            <w:noProof/>
            <w:webHidden/>
          </w:rPr>
          <w:instrText xml:space="preserve"> PAGEREF _Toc523922014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2D628AFD" w14:textId="29F1A4CB" w:rsidR="0057130C" w:rsidRDefault="00F66264">
      <w:pPr>
        <w:pStyle w:val="TOC3"/>
        <w:tabs>
          <w:tab w:val="left" w:pos="1100"/>
          <w:tab w:val="right" w:leader="dot" w:pos="9060"/>
        </w:tabs>
        <w:rPr>
          <w:rFonts w:eastAsiaTheme="minorEastAsia" w:cstheme="minorBidi"/>
          <w:i w:val="0"/>
          <w:iCs w:val="0"/>
          <w:noProof/>
          <w:sz w:val="22"/>
          <w:szCs w:val="22"/>
          <w:lang w:eastAsia="en-GB" w:bidi="ar-SA"/>
        </w:rPr>
      </w:pPr>
      <w:hyperlink w:anchor="_Toc523922015" w:history="1">
        <w:r w:rsidR="0057130C" w:rsidRPr="00CE041C">
          <w:rPr>
            <w:rStyle w:val="Hyperlink"/>
            <w:noProof/>
          </w:rPr>
          <w:t>2.3.1</w:t>
        </w:r>
        <w:r w:rsidR="0057130C">
          <w:rPr>
            <w:rFonts w:eastAsiaTheme="minorEastAsia" w:cstheme="minorBidi"/>
            <w:i w:val="0"/>
            <w:iCs w:val="0"/>
            <w:noProof/>
            <w:sz w:val="22"/>
            <w:szCs w:val="22"/>
            <w:lang w:eastAsia="en-GB" w:bidi="ar-SA"/>
          </w:rPr>
          <w:tab/>
        </w:r>
        <w:r w:rsidR="0057130C" w:rsidRPr="00CE041C">
          <w:rPr>
            <w:rStyle w:val="Hyperlink"/>
            <w:noProof/>
          </w:rPr>
          <w:t>Consultation</w:t>
        </w:r>
        <w:r w:rsidR="0057130C">
          <w:rPr>
            <w:noProof/>
            <w:webHidden/>
          </w:rPr>
          <w:tab/>
        </w:r>
        <w:r w:rsidR="0057130C">
          <w:rPr>
            <w:noProof/>
            <w:webHidden/>
          </w:rPr>
          <w:fldChar w:fldCharType="begin"/>
        </w:r>
        <w:r w:rsidR="0057130C">
          <w:rPr>
            <w:noProof/>
            <w:webHidden/>
          </w:rPr>
          <w:instrText xml:space="preserve"> PAGEREF _Toc523922015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387ADD5C" w14:textId="364BCCB3" w:rsidR="0057130C" w:rsidRDefault="00F66264">
      <w:pPr>
        <w:pStyle w:val="TOC3"/>
        <w:tabs>
          <w:tab w:val="left" w:pos="1100"/>
          <w:tab w:val="right" w:leader="dot" w:pos="9060"/>
        </w:tabs>
        <w:rPr>
          <w:rFonts w:eastAsiaTheme="minorEastAsia" w:cstheme="minorBidi"/>
          <w:i w:val="0"/>
          <w:iCs w:val="0"/>
          <w:noProof/>
          <w:sz w:val="22"/>
          <w:szCs w:val="22"/>
          <w:lang w:eastAsia="en-GB" w:bidi="ar-SA"/>
        </w:rPr>
      </w:pPr>
      <w:hyperlink w:anchor="_Toc523922016" w:history="1">
        <w:r w:rsidR="0057130C" w:rsidRPr="00CE041C">
          <w:rPr>
            <w:rStyle w:val="Hyperlink"/>
            <w:noProof/>
          </w:rPr>
          <w:t>2.3.2</w:t>
        </w:r>
        <w:r w:rsidR="0057130C">
          <w:rPr>
            <w:rFonts w:eastAsiaTheme="minorEastAsia" w:cstheme="minorBidi"/>
            <w:i w:val="0"/>
            <w:iCs w:val="0"/>
            <w:noProof/>
            <w:sz w:val="22"/>
            <w:szCs w:val="22"/>
            <w:lang w:eastAsia="en-GB" w:bidi="ar-SA"/>
          </w:rPr>
          <w:tab/>
        </w:r>
        <w:r w:rsidR="0057130C" w:rsidRPr="00CE041C">
          <w:rPr>
            <w:rStyle w:val="Hyperlink"/>
            <w:noProof/>
          </w:rPr>
          <w:t>World Trade Organization (WTO)</w:t>
        </w:r>
        <w:r w:rsidR="0057130C">
          <w:rPr>
            <w:noProof/>
            <w:webHidden/>
          </w:rPr>
          <w:tab/>
        </w:r>
        <w:r w:rsidR="0057130C">
          <w:rPr>
            <w:noProof/>
            <w:webHidden/>
          </w:rPr>
          <w:fldChar w:fldCharType="begin"/>
        </w:r>
        <w:r w:rsidR="0057130C">
          <w:rPr>
            <w:noProof/>
            <w:webHidden/>
          </w:rPr>
          <w:instrText xml:space="preserve"> PAGEREF _Toc523922016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5C8AD6E8" w14:textId="14F8B769" w:rsidR="0057130C" w:rsidRDefault="00F66264">
      <w:pPr>
        <w:pStyle w:val="TOC2"/>
        <w:tabs>
          <w:tab w:val="left" w:pos="880"/>
          <w:tab w:val="right" w:leader="dot" w:pos="9060"/>
        </w:tabs>
        <w:rPr>
          <w:rFonts w:eastAsiaTheme="minorEastAsia" w:cstheme="minorBidi"/>
          <w:smallCaps w:val="0"/>
          <w:noProof/>
          <w:sz w:val="22"/>
          <w:szCs w:val="22"/>
          <w:lang w:eastAsia="en-GB" w:bidi="ar-SA"/>
        </w:rPr>
      </w:pPr>
      <w:hyperlink w:anchor="_Toc523922017" w:history="1">
        <w:r w:rsidR="0057130C" w:rsidRPr="00CE041C">
          <w:rPr>
            <w:rStyle w:val="Hyperlink"/>
            <w:noProof/>
          </w:rPr>
          <w:t>2.4</w:t>
        </w:r>
        <w:r w:rsidR="0057130C">
          <w:rPr>
            <w:rFonts w:eastAsiaTheme="minorEastAsia" w:cstheme="minorBidi"/>
            <w:smallCaps w:val="0"/>
            <w:noProof/>
            <w:sz w:val="22"/>
            <w:szCs w:val="22"/>
            <w:lang w:eastAsia="en-GB" w:bidi="ar-SA"/>
          </w:rPr>
          <w:tab/>
        </w:r>
        <w:r w:rsidR="0057130C" w:rsidRPr="00CE041C">
          <w:rPr>
            <w:rStyle w:val="Hyperlink"/>
            <w:noProof/>
          </w:rPr>
          <w:t>FSANZ Act assessment requirements</w:t>
        </w:r>
        <w:r w:rsidR="0057130C">
          <w:rPr>
            <w:noProof/>
            <w:webHidden/>
          </w:rPr>
          <w:tab/>
        </w:r>
        <w:r w:rsidR="0057130C">
          <w:rPr>
            <w:noProof/>
            <w:webHidden/>
          </w:rPr>
          <w:fldChar w:fldCharType="begin"/>
        </w:r>
        <w:r w:rsidR="0057130C">
          <w:rPr>
            <w:noProof/>
            <w:webHidden/>
          </w:rPr>
          <w:instrText xml:space="preserve"> PAGEREF _Toc523922017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55635CDE" w14:textId="24A0FC75" w:rsidR="0057130C" w:rsidRDefault="00F66264">
      <w:pPr>
        <w:pStyle w:val="TOC3"/>
        <w:tabs>
          <w:tab w:val="left" w:pos="1100"/>
          <w:tab w:val="right" w:leader="dot" w:pos="9060"/>
        </w:tabs>
        <w:rPr>
          <w:rFonts w:eastAsiaTheme="minorEastAsia" w:cstheme="minorBidi"/>
          <w:i w:val="0"/>
          <w:iCs w:val="0"/>
          <w:noProof/>
          <w:sz w:val="22"/>
          <w:szCs w:val="22"/>
          <w:lang w:eastAsia="en-GB" w:bidi="ar-SA"/>
        </w:rPr>
      </w:pPr>
      <w:hyperlink w:anchor="_Toc523922018" w:history="1">
        <w:r w:rsidR="0057130C" w:rsidRPr="00CE041C">
          <w:rPr>
            <w:rStyle w:val="Hyperlink"/>
            <w:noProof/>
          </w:rPr>
          <w:t>2.4.1</w:t>
        </w:r>
        <w:r w:rsidR="0057130C">
          <w:rPr>
            <w:rFonts w:eastAsiaTheme="minorEastAsia" w:cstheme="minorBidi"/>
            <w:i w:val="0"/>
            <w:iCs w:val="0"/>
            <w:noProof/>
            <w:sz w:val="22"/>
            <w:szCs w:val="22"/>
            <w:lang w:eastAsia="en-GB" w:bidi="ar-SA"/>
          </w:rPr>
          <w:tab/>
        </w:r>
        <w:r w:rsidR="0057130C" w:rsidRPr="00CE041C">
          <w:rPr>
            <w:rStyle w:val="Hyperlink"/>
            <w:noProof/>
          </w:rPr>
          <w:t>Section 29</w:t>
        </w:r>
        <w:r w:rsidR="0057130C">
          <w:rPr>
            <w:noProof/>
            <w:webHidden/>
          </w:rPr>
          <w:tab/>
        </w:r>
        <w:r w:rsidR="0057130C">
          <w:rPr>
            <w:noProof/>
            <w:webHidden/>
          </w:rPr>
          <w:fldChar w:fldCharType="begin"/>
        </w:r>
        <w:r w:rsidR="0057130C">
          <w:rPr>
            <w:noProof/>
            <w:webHidden/>
          </w:rPr>
          <w:instrText xml:space="preserve"> PAGEREF _Toc523922018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5FEEA1A4" w14:textId="4F01C8A7" w:rsidR="0057130C" w:rsidRDefault="00F66264">
      <w:pPr>
        <w:pStyle w:val="TOC3"/>
        <w:tabs>
          <w:tab w:val="left" w:pos="1100"/>
          <w:tab w:val="right" w:leader="dot" w:pos="9060"/>
        </w:tabs>
        <w:rPr>
          <w:rFonts w:eastAsiaTheme="minorEastAsia" w:cstheme="minorBidi"/>
          <w:i w:val="0"/>
          <w:iCs w:val="0"/>
          <w:noProof/>
          <w:sz w:val="22"/>
          <w:szCs w:val="22"/>
          <w:lang w:eastAsia="en-GB" w:bidi="ar-SA"/>
        </w:rPr>
      </w:pPr>
      <w:hyperlink w:anchor="_Toc523922019" w:history="1">
        <w:r w:rsidR="0057130C" w:rsidRPr="00CE041C">
          <w:rPr>
            <w:rStyle w:val="Hyperlink"/>
            <w:noProof/>
          </w:rPr>
          <w:t>2.4.2</w:t>
        </w:r>
        <w:r w:rsidR="0057130C">
          <w:rPr>
            <w:rFonts w:eastAsiaTheme="minorEastAsia" w:cstheme="minorBidi"/>
            <w:i w:val="0"/>
            <w:iCs w:val="0"/>
            <w:noProof/>
            <w:sz w:val="22"/>
            <w:szCs w:val="22"/>
            <w:lang w:eastAsia="en-GB" w:bidi="ar-SA"/>
          </w:rPr>
          <w:tab/>
        </w:r>
        <w:r w:rsidR="0057130C" w:rsidRPr="00CE041C">
          <w:rPr>
            <w:rStyle w:val="Hyperlink"/>
            <w:noProof/>
          </w:rPr>
          <w:t>Subsection 18(1)</w:t>
        </w:r>
        <w:r w:rsidR="0057130C">
          <w:rPr>
            <w:noProof/>
            <w:webHidden/>
          </w:rPr>
          <w:tab/>
        </w:r>
        <w:r w:rsidR="0057130C">
          <w:rPr>
            <w:noProof/>
            <w:webHidden/>
          </w:rPr>
          <w:fldChar w:fldCharType="begin"/>
        </w:r>
        <w:r w:rsidR="0057130C">
          <w:rPr>
            <w:noProof/>
            <w:webHidden/>
          </w:rPr>
          <w:instrText xml:space="preserve"> PAGEREF _Toc523922019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60BBE71E" w14:textId="127B98B2" w:rsidR="0057130C" w:rsidRDefault="00F66264">
      <w:pPr>
        <w:pStyle w:val="TOC3"/>
        <w:tabs>
          <w:tab w:val="left" w:pos="1100"/>
          <w:tab w:val="right" w:leader="dot" w:pos="9060"/>
        </w:tabs>
        <w:rPr>
          <w:rFonts w:eastAsiaTheme="minorEastAsia" w:cstheme="minorBidi"/>
          <w:i w:val="0"/>
          <w:iCs w:val="0"/>
          <w:noProof/>
          <w:sz w:val="22"/>
          <w:szCs w:val="22"/>
          <w:lang w:eastAsia="en-GB" w:bidi="ar-SA"/>
        </w:rPr>
      </w:pPr>
      <w:hyperlink w:anchor="_Toc523922020" w:history="1">
        <w:r w:rsidR="0057130C" w:rsidRPr="00CE041C">
          <w:rPr>
            <w:rStyle w:val="Hyperlink"/>
            <w:noProof/>
          </w:rPr>
          <w:t>2.4.3</w:t>
        </w:r>
        <w:r w:rsidR="0057130C">
          <w:rPr>
            <w:rFonts w:eastAsiaTheme="minorEastAsia" w:cstheme="minorBidi"/>
            <w:i w:val="0"/>
            <w:iCs w:val="0"/>
            <w:noProof/>
            <w:sz w:val="22"/>
            <w:szCs w:val="22"/>
            <w:lang w:eastAsia="en-GB" w:bidi="ar-SA"/>
          </w:rPr>
          <w:tab/>
        </w:r>
        <w:r w:rsidR="0057130C" w:rsidRPr="00CE041C">
          <w:rPr>
            <w:rStyle w:val="Hyperlink"/>
            <w:noProof/>
          </w:rPr>
          <w:t>Subsection 18(2) considerations</w:t>
        </w:r>
        <w:r w:rsidR="0057130C">
          <w:rPr>
            <w:noProof/>
            <w:webHidden/>
          </w:rPr>
          <w:tab/>
        </w:r>
        <w:r w:rsidR="0057130C">
          <w:rPr>
            <w:noProof/>
            <w:webHidden/>
          </w:rPr>
          <w:fldChar w:fldCharType="begin"/>
        </w:r>
        <w:r w:rsidR="0057130C">
          <w:rPr>
            <w:noProof/>
            <w:webHidden/>
          </w:rPr>
          <w:instrText xml:space="preserve"> PAGEREF _Toc523922020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239E623C" w14:textId="2A9D98F7" w:rsidR="0057130C" w:rsidRDefault="00F6626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3922021" w:history="1">
        <w:r w:rsidR="0057130C" w:rsidRPr="00CE041C">
          <w:rPr>
            <w:rStyle w:val="Hyperlink"/>
            <w:noProof/>
          </w:rPr>
          <w:t>3</w:t>
        </w:r>
        <w:r w:rsidR="0057130C">
          <w:rPr>
            <w:rFonts w:eastAsiaTheme="minorEastAsia" w:cstheme="minorBidi"/>
            <w:b w:val="0"/>
            <w:bCs w:val="0"/>
            <w:caps w:val="0"/>
            <w:noProof/>
            <w:sz w:val="22"/>
            <w:szCs w:val="22"/>
            <w:lang w:eastAsia="en-GB" w:bidi="ar-SA"/>
          </w:rPr>
          <w:tab/>
        </w:r>
        <w:r w:rsidR="0057130C" w:rsidRPr="00CE041C">
          <w:rPr>
            <w:rStyle w:val="Hyperlink"/>
            <w:noProof/>
          </w:rPr>
          <w:t>Draft variation</w:t>
        </w:r>
        <w:r w:rsidR="0057130C">
          <w:rPr>
            <w:noProof/>
            <w:webHidden/>
          </w:rPr>
          <w:tab/>
        </w:r>
        <w:r w:rsidR="0057130C">
          <w:rPr>
            <w:noProof/>
            <w:webHidden/>
          </w:rPr>
          <w:fldChar w:fldCharType="begin"/>
        </w:r>
        <w:r w:rsidR="0057130C">
          <w:rPr>
            <w:noProof/>
            <w:webHidden/>
          </w:rPr>
          <w:instrText xml:space="preserve"> PAGEREF _Toc523922021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0E2B66B3" w14:textId="7B020D53" w:rsidR="0057130C" w:rsidRDefault="00F6626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3922022" w:history="1">
        <w:r w:rsidR="0057130C" w:rsidRPr="00CE041C">
          <w:rPr>
            <w:rStyle w:val="Hyperlink"/>
            <w:noProof/>
          </w:rPr>
          <w:t>4</w:t>
        </w:r>
        <w:r w:rsidR="0057130C">
          <w:rPr>
            <w:rFonts w:eastAsiaTheme="minorEastAsia" w:cstheme="minorBidi"/>
            <w:b w:val="0"/>
            <w:bCs w:val="0"/>
            <w:caps w:val="0"/>
            <w:noProof/>
            <w:sz w:val="22"/>
            <w:szCs w:val="22"/>
            <w:lang w:eastAsia="en-GB" w:bidi="ar-SA"/>
          </w:rPr>
          <w:tab/>
        </w:r>
        <w:r w:rsidR="0057130C" w:rsidRPr="00CE041C">
          <w:rPr>
            <w:rStyle w:val="Hyperlink"/>
            <w:noProof/>
          </w:rPr>
          <w:t>References</w:t>
        </w:r>
        <w:r w:rsidR="0057130C">
          <w:rPr>
            <w:noProof/>
            <w:webHidden/>
          </w:rPr>
          <w:tab/>
        </w:r>
        <w:r w:rsidR="0057130C">
          <w:rPr>
            <w:noProof/>
            <w:webHidden/>
          </w:rPr>
          <w:fldChar w:fldCharType="begin"/>
        </w:r>
        <w:r w:rsidR="0057130C">
          <w:rPr>
            <w:noProof/>
            <w:webHidden/>
          </w:rPr>
          <w:instrText xml:space="preserve"> PAGEREF _Toc523922022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320F9EC5" w14:textId="18C621F1" w:rsidR="0057130C" w:rsidRDefault="00F66264">
      <w:pPr>
        <w:pStyle w:val="TOC1"/>
        <w:tabs>
          <w:tab w:val="right" w:leader="dot" w:pos="9060"/>
        </w:tabs>
        <w:rPr>
          <w:rFonts w:eastAsiaTheme="minorEastAsia" w:cstheme="minorBidi"/>
          <w:b w:val="0"/>
          <w:bCs w:val="0"/>
          <w:caps w:val="0"/>
          <w:noProof/>
          <w:sz w:val="22"/>
          <w:szCs w:val="22"/>
          <w:lang w:eastAsia="en-GB" w:bidi="ar-SA"/>
        </w:rPr>
      </w:pPr>
      <w:hyperlink w:anchor="_Toc523922023" w:history="1">
        <w:r w:rsidR="0057130C" w:rsidRPr="00CE041C">
          <w:rPr>
            <w:rStyle w:val="Hyperlink"/>
            <w:noProof/>
          </w:rPr>
          <w:t>Attachments</w:t>
        </w:r>
        <w:r w:rsidR="0057130C">
          <w:rPr>
            <w:noProof/>
            <w:webHidden/>
          </w:rPr>
          <w:tab/>
        </w:r>
        <w:r w:rsidR="0057130C">
          <w:rPr>
            <w:noProof/>
            <w:webHidden/>
          </w:rPr>
          <w:fldChar w:fldCharType="begin"/>
        </w:r>
        <w:r w:rsidR="0057130C">
          <w:rPr>
            <w:noProof/>
            <w:webHidden/>
          </w:rPr>
          <w:instrText xml:space="preserve"> PAGEREF _Toc523922023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1C4AB8D2" w14:textId="0410C68A" w:rsidR="0057130C" w:rsidRDefault="00F66264">
      <w:pPr>
        <w:pStyle w:val="TOC2"/>
        <w:tabs>
          <w:tab w:val="right" w:leader="dot" w:pos="9060"/>
        </w:tabs>
        <w:rPr>
          <w:rFonts w:eastAsiaTheme="minorEastAsia" w:cstheme="minorBidi"/>
          <w:smallCaps w:val="0"/>
          <w:noProof/>
          <w:sz w:val="22"/>
          <w:szCs w:val="22"/>
          <w:lang w:eastAsia="en-GB" w:bidi="ar-SA"/>
        </w:rPr>
      </w:pPr>
      <w:hyperlink w:anchor="_Toc523922024" w:history="1">
        <w:r w:rsidR="0057130C" w:rsidRPr="00CE041C">
          <w:rPr>
            <w:rStyle w:val="Hyperlink"/>
            <w:noProof/>
          </w:rPr>
          <w:t>Attachment A – Draft variation to the Australia New Zealand Food Standards Code</w:t>
        </w:r>
        <w:r w:rsidR="0057130C">
          <w:rPr>
            <w:noProof/>
            <w:webHidden/>
          </w:rPr>
          <w:tab/>
        </w:r>
        <w:r w:rsidR="0057130C">
          <w:rPr>
            <w:noProof/>
            <w:webHidden/>
          </w:rPr>
          <w:fldChar w:fldCharType="begin"/>
        </w:r>
        <w:r w:rsidR="0057130C">
          <w:rPr>
            <w:noProof/>
            <w:webHidden/>
          </w:rPr>
          <w:instrText xml:space="preserve"> PAGEREF _Toc523922024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79A10E2D" w14:textId="129D4127" w:rsidR="0057130C" w:rsidRDefault="00F66264">
      <w:pPr>
        <w:pStyle w:val="TOC2"/>
        <w:tabs>
          <w:tab w:val="right" w:leader="dot" w:pos="9060"/>
        </w:tabs>
        <w:rPr>
          <w:rFonts w:eastAsiaTheme="minorEastAsia" w:cstheme="minorBidi"/>
          <w:smallCaps w:val="0"/>
          <w:noProof/>
          <w:sz w:val="22"/>
          <w:szCs w:val="22"/>
          <w:lang w:eastAsia="en-GB" w:bidi="ar-SA"/>
        </w:rPr>
      </w:pPr>
      <w:hyperlink w:anchor="_Toc523922025" w:history="1">
        <w:r w:rsidR="0057130C" w:rsidRPr="00CE041C">
          <w:rPr>
            <w:rStyle w:val="Hyperlink"/>
            <w:noProof/>
          </w:rPr>
          <w:t>Attachment B – Draft Explanatory Statement</w:t>
        </w:r>
        <w:r w:rsidR="0057130C">
          <w:rPr>
            <w:noProof/>
            <w:webHidden/>
          </w:rPr>
          <w:tab/>
        </w:r>
        <w:r w:rsidR="0057130C">
          <w:rPr>
            <w:noProof/>
            <w:webHidden/>
          </w:rPr>
          <w:fldChar w:fldCharType="begin"/>
        </w:r>
        <w:r w:rsidR="0057130C">
          <w:rPr>
            <w:noProof/>
            <w:webHidden/>
          </w:rPr>
          <w:instrText xml:space="preserve"> PAGEREF _Toc523922025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32A9D5E6" w14:textId="35D91E4E" w:rsidR="0057130C" w:rsidRDefault="00F66264">
      <w:pPr>
        <w:pStyle w:val="TOC1"/>
        <w:tabs>
          <w:tab w:val="right" w:leader="dot" w:pos="9060"/>
        </w:tabs>
        <w:rPr>
          <w:rFonts w:eastAsiaTheme="minorEastAsia" w:cstheme="minorBidi"/>
          <w:b w:val="0"/>
          <w:bCs w:val="0"/>
          <w:caps w:val="0"/>
          <w:noProof/>
          <w:sz w:val="22"/>
          <w:szCs w:val="22"/>
          <w:lang w:eastAsia="en-GB" w:bidi="ar-SA"/>
        </w:rPr>
      </w:pPr>
      <w:hyperlink w:anchor="_Toc523922026" w:history="1">
        <w:r w:rsidR="0057130C" w:rsidRPr="00CE041C">
          <w:rPr>
            <w:rStyle w:val="Hyperlink"/>
            <w:noProof/>
          </w:rPr>
          <w:t>Appendix 1 Relevant code requirements for this application</w:t>
        </w:r>
        <w:r w:rsidR="0057130C">
          <w:rPr>
            <w:noProof/>
            <w:webHidden/>
          </w:rPr>
          <w:tab/>
        </w:r>
        <w:r w:rsidR="0057130C">
          <w:rPr>
            <w:noProof/>
            <w:webHidden/>
          </w:rPr>
          <w:fldChar w:fldCharType="begin"/>
        </w:r>
        <w:r w:rsidR="0057130C">
          <w:rPr>
            <w:noProof/>
            <w:webHidden/>
          </w:rPr>
          <w:instrText xml:space="preserve"> PAGEREF _Toc523922026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387FB4A4" w14:textId="656C6575" w:rsidR="0057130C" w:rsidRDefault="00F66264">
      <w:pPr>
        <w:pStyle w:val="TOC3"/>
        <w:tabs>
          <w:tab w:val="right" w:leader="dot" w:pos="9060"/>
        </w:tabs>
        <w:rPr>
          <w:rFonts w:eastAsiaTheme="minorEastAsia" w:cstheme="minorBidi"/>
          <w:i w:val="0"/>
          <w:iCs w:val="0"/>
          <w:noProof/>
          <w:sz w:val="22"/>
          <w:szCs w:val="22"/>
          <w:lang w:eastAsia="en-GB" w:bidi="ar-SA"/>
        </w:rPr>
      </w:pPr>
      <w:hyperlink w:anchor="_Toc523922027" w:history="1">
        <w:r w:rsidR="0057130C" w:rsidRPr="00CE041C">
          <w:rPr>
            <w:rStyle w:val="Hyperlink"/>
            <w:noProof/>
          </w:rPr>
          <w:t>1.1 Food additive permissions</w:t>
        </w:r>
        <w:r w:rsidR="0057130C">
          <w:rPr>
            <w:noProof/>
            <w:webHidden/>
          </w:rPr>
          <w:tab/>
        </w:r>
        <w:r w:rsidR="0057130C">
          <w:rPr>
            <w:noProof/>
            <w:webHidden/>
          </w:rPr>
          <w:fldChar w:fldCharType="begin"/>
        </w:r>
        <w:r w:rsidR="0057130C">
          <w:rPr>
            <w:noProof/>
            <w:webHidden/>
          </w:rPr>
          <w:instrText xml:space="preserve"> PAGEREF _Toc523922027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1641DA7D" w14:textId="0A7D3284" w:rsidR="0057130C" w:rsidRDefault="00F66264">
      <w:pPr>
        <w:pStyle w:val="TOC3"/>
        <w:tabs>
          <w:tab w:val="right" w:leader="dot" w:pos="9060"/>
        </w:tabs>
        <w:rPr>
          <w:rFonts w:eastAsiaTheme="minorEastAsia" w:cstheme="minorBidi"/>
          <w:i w:val="0"/>
          <w:iCs w:val="0"/>
          <w:noProof/>
          <w:sz w:val="22"/>
          <w:szCs w:val="22"/>
          <w:lang w:eastAsia="en-GB" w:bidi="ar-SA"/>
        </w:rPr>
      </w:pPr>
      <w:hyperlink w:anchor="_Toc523922028" w:history="1">
        <w:r w:rsidR="0057130C" w:rsidRPr="00CE041C">
          <w:rPr>
            <w:rStyle w:val="Hyperlink"/>
            <w:noProof/>
          </w:rPr>
          <w:t>1.2 Labelling requirements</w:t>
        </w:r>
        <w:r w:rsidR="0057130C">
          <w:rPr>
            <w:noProof/>
            <w:webHidden/>
          </w:rPr>
          <w:tab/>
        </w:r>
        <w:r w:rsidR="0057130C">
          <w:rPr>
            <w:noProof/>
            <w:webHidden/>
          </w:rPr>
          <w:fldChar w:fldCharType="begin"/>
        </w:r>
        <w:r w:rsidR="0057130C">
          <w:rPr>
            <w:noProof/>
            <w:webHidden/>
          </w:rPr>
          <w:instrText xml:space="preserve"> PAGEREF _Toc523922028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776797E4" w14:textId="0007B2D8" w:rsidR="0057130C" w:rsidRDefault="00F66264">
      <w:pPr>
        <w:pStyle w:val="TOC3"/>
        <w:tabs>
          <w:tab w:val="right" w:leader="dot" w:pos="9060"/>
        </w:tabs>
        <w:rPr>
          <w:rFonts w:eastAsiaTheme="minorEastAsia" w:cstheme="minorBidi"/>
          <w:i w:val="0"/>
          <w:iCs w:val="0"/>
          <w:noProof/>
          <w:sz w:val="22"/>
          <w:szCs w:val="22"/>
          <w:lang w:eastAsia="en-GB" w:bidi="ar-SA"/>
        </w:rPr>
      </w:pPr>
      <w:hyperlink w:anchor="_Toc523922029" w:history="1">
        <w:r w:rsidR="0057130C" w:rsidRPr="00CE041C">
          <w:rPr>
            <w:rStyle w:val="Hyperlink"/>
            <w:noProof/>
          </w:rPr>
          <w:t>1.3 Identity and purity requirements</w:t>
        </w:r>
        <w:r w:rsidR="0057130C">
          <w:rPr>
            <w:noProof/>
            <w:webHidden/>
          </w:rPr>
          <w:tab/>
        </w:r>
        <w:r w:rsidR="0057130C">
          <w:rPr>
            <w:noProof/>
            <w:webHidden/>
          </w:rPr>
          <w:fldChar w:fldCharType="begin"/>
        </w:r>
        <w:r w:rsidR="0057130C">
          <w:rPr>
            <w:noProof/>
            <w:webHidden/>
          </w:rPr>
          <w:instrText xml:space="preserve"> PAGEREF _Toc523922029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5C3B05A8" w14:textId="4264C77C" w:rsidR="0057130C" w:rsidRDefault="00F66264">
      <w:pPr>
        <w:pStyle w:val="TOC3"/>
        <w:tabs>
          <w:tab w:val="right" w:leader="dot" w:pos="9060"/>
        </w:tabs>
        <w:rPr>
          <w:rFonts w:eastAsiaTheme="minorEastAsia" w:cstheme="minorBidi"/>
          <w:i w:val="0"/>
          <w:iCs w:val="0"/>
          <w:noProof/>
          <w:sz w:val="22"/>
          <w:szCs w:val="22"/>
          <w:lang w:eastAsia="en-GB" w:bidi="ar-SA"/>
        </w:rPr>
      </w:pPr>
      <w:hyperlink w:anchor="_Toc523922030" w:history="1">
        <w:r w:rsidR="0057130C" w:rsidRPr="00CE041C">
          <w:rPr>
            <w:rStyle w:val="Hyperlink"/>
            <w:noProof/>
          </w:rPr>
          <w:t>1.4 Australian production requirements</w:t>
        </w:r>
        <w:r w:rsidR="0057130C">
          <w:rPr>
            <w:noProof/>
            <w:webHidden/>
          </w:rPr>
          <w:tab/>
        </w:r>
        <w:r w:rsidR="0057130C">
          <w:rPr>
            <w:noProof/>
            <w:webHidden/>
          </w:rPr>
          <w:fldChar w:fldCharType="begin"/>
        </w:r>
        <w:r w:rsidR="0057130C">
          <w:rPr>
            <w:noProof/>
            <w:webHidden/>
          </w:rPr>
          <w:instrText xml:space="preserve"> PAGEREF _Toc523922030 \h </w:instrText>
        </w:r>
        <w:r w:rsidR="0057130C">
          <w:rPr>
            <w:noProof/>
            <w:webHidden/>
          </w:rPr>
        </w:r>
        <w:r w:rsidR="0057130C">
          <w:rPr>
            <w:noProof/>
            <w:webHidden/>
          </w:rPr>
          <w:fldChar w:fldCharType="separate"/>
        </w:r>
        <w:r w:rsidR="00163C68">
          <w:rPr>
            <w:noProof/>
            <w:webHidden/>
          </w:rPr>
          <w:t>2</w:t>
        </w:r>
        <w:r w:rsidR="0057130C">
          <w:rPr>
            <w:noProof/>
            <w:webHidden/>
          </w:rPr>
          <w:fldChar w:fldCharType="end"/>
        </w:r>
      </w:hyperlink>
    </w:p>
    <w:p w14:paraId="4600FE45" w14:textId="4288C72B"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35F7415F"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022C2B13" w:rsidR="0037520F" w:rsidRPr="000A4BF5" w:rsidRDefault="0037520F" w:rsidP="0037520F">
      <w:pPr>
        <w:rPr>
          <w:szCs w:val="22"/>
        </w:rPr>
      </w:pPr>
      <w:r w:rsidRPr="000A4BF5">
        <w:rPr>
          <w:szCs w:val="22"/>
        </w:rPr>
        <w:t xml:space="preserve">The following document </w:t>
      </w:r>
      <w:r w:rsidR="00681754" w:rsidRPr="000A4BF5">
        <w:rPr>
          <w:szCs w:val="22"/>
        </w:rPr>
        <w:t xml:space="preserve">which informed the assessment of this </w:t>
      </w:r>
      <w:r w:rsidR="009F0C93" w:rsidRPr="000A4BF5">
        <w:rPr>
          <w:szCs w:val="22"/>
        </w:rPr>
        <w:t>a</w:t>
      </w:r>
      <w:r w:rsidR="00681754" w:rsidRPr="000A4BF5">
        <w:rPr>
          <w:szCs w:val="22"/>
        </w:rPr>
        <w:t>pplication</w:t>
      </w:r>
      <w:r w:rsidRPr="000A4BF5">
        <w:rPr>
          <w:szCs w:val="22"/>
        </w:rPr>
        <w:t xml:space="preserve"> </w:t>
      </w:r>
      <w:r w:rsidR="002434D5">
        <w:rPr>
          <w:szCs w:val="22"/>
        </w:rPr>
        <w:t>is</w:t>
      </w:r>
      <w:r w:rsidR="002434D5" w:rsidRPr="000A4BF5">
        <w:rPr>
          <w:szCs w:val="22"/>
        </w:rPr>
        <w:t xml:space="preserve"> </w:t>
      </w:r>
      <w:r w:rsidRPr="000A4BF5">
        <w:rPr>
          <w:szCs w:val="22"/>
        </w:rPr>
        <w:t>available on the FSANZ website</w:t>
      </w:r>
      <w:r w:rsidR="00820535" w:rsidRPr="000A4BF5">
        <w:rPr>
          <w:szCs w:val="22"/>
        </w:rPr>
        <w:t>:</w:t>
      </w:r>
    </w:p>
    <w:p w14:paraId="42974389" w14:textId="77777777" w:rsidR="0089264A" w:rsidRPr="000A4BF5" w:rsidRDefault="0089264A" w:rsidP="0089264A">
      <w:pPr>
        <w:rPr>
          <w:szCs w:val="22"/>
        </w:rPr>
      </w:pPr>
    </w:p>
    <w:p w14:paraId="4006B5D6" w14:textId="79345D2D" w:rsidR="0089264A" w:rsidRPr="000A4BF5" w:rsidRDefault="0089264A" w:rsidP="003A7725">
      <w:pPr>
        <w:ind w:left="1134" w:hanging="1134"/>
      </w:pPr>
      <w:r w:rsidRPr="000A4BF5">
        <w:t>SD1</w:t>
      </w:r>
      <w:r w:rsidRPr="000A4BF5">
        <w:tab/>
      </w:r>
      <w:r w:rsidR="00A867ED" w:rsidRPr="000A4BF5">
        <w:t>Food technology</w:t>
      </w:r>
      <w:r w:rsidR="004B7C5F">
        <w:t>, hazard and dietary exposure</w:t>
      </w:r>
      <w:r w:rsidR="00A867ED" w:rsidRPr="000A4BF5">
        <w:t xml:space="preserve"> assessment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521059500"/>
      <w:bookmarkStart w:id="4" w:name="_Toc521053082"/>
      <w:bookmarkStart w:id="5" w:name="_Toc523922000"/>
      <w:bookmarkStart w:id="6" w:name="_Toc11735627"/>
      <w:bookmarkStart w:id="7" w:name="_Toc29883110"/>
      <w:bookmarkStart w:id="8" w:name="_Toc41906797"/>
      <w:bookmarkStart w:id="9" w:name="_Toc41907544"/>
      <w:bookmarkStart w:id="10" w:name="_Toc120358575"/>
      <w:r>
        <w:lastRenderedPageBreak/>
        <w:t>E</w:t>
      </w:r>
      <w:r w:rsidR="0037520F">
        <w:t>xecutive s</w:t>
      </w:r>
      <w:r w:rsidR="00E063C6" w:rsidRPr="00E203C2">
        <w:t>ummary</w:t>
      </w:r>
      <w:bookmarkEnd w:id="1"/>
      <w:bookmarkEnd w:id="2"/>
      <w:bookmarkEnd w:id="3"/>
      <w:bookmarkEnd w:id="4"/>
      <w:bookmarkEnd w:id="5"/>
    </w:p>
    <w:p w14:paraId="3306F437" w14:textId="6C5EEE9C" w:rsidR="00FD54E6" w:rsidRDefault="00304980" w:rsidP="00A56E34">
      <w:r>
        <w:t>FSANZ has assessed an</w:t>
      </w:r>
      <w:r w:rsidR="00FD54E6">
        <w:t xml:space="preserve"> application </w:t>
      </w:r>
      <w:r>
        <w:t xml:space="preserve">from </w:t>
      </w:r>
      <w:r w:rsidRPr="005F3FB7">
        <w:t xml:space="preserve">Enartis Pacific Pty Ltd. </w:t>
      </w:r>
      <w:r w:rsidR="00FD54E6">
        <w:t xml:space="preserve">to amend the </w:t>
      </w:r>
      <w:r w:rsidR="00FD54E6" w:rsidRPr="00674225">
        <w:t>Australia New Zealand Food Standards Code</w:t>
      </w:r>
      <w:r w:rsidR="00FD54E6" w:rsidRPr="00ED116B">
        <w:rPr>
          <w:i/>
        </w:rPr>
        <w:t xml:space="preserve"> </w:t>
      </w:r>
      <w:r w:rsidR="00FD54E6">
        <w:t xml:space="preserve">(the Code) to permit the use of potassium polyaspartate as a food additive in wine </w:t>
      </w:r>
      <w:r w:rsidR="00503BA1">
        <w:t>at a maximum permitted level of</w:t>
      </w:r>
      <w:r w:rsidR="00FD54E6">
        <w:t xml:space="preserve"> 100</w:t>
      </w:r>
      <w:r w:rsidR="00C63396">
        <w:t xml:space="preserve"> </w:t>
      </w:r>
      <w:r w:rsidR="00FD54E6">
        <w:t xml:space="preserve">mg/L. </w:t>
      </w:r>
      <w:bookmarkStart w:id="11" w:name="_Toc286391003"/>
    </w:p>
    <w:p w14:paraId="51F24379" w14:textId="77777777" w:rsidR="00ED116B" w:rsidRDefault="00ED116B" w:rsidP="00A56E34"/>
    <w:p w14:paraId="43607B35" w14:textId="4922DDAC" w:rsidR="0064016B" w:rsidRDefault="00FD54E6" w:rsidP="00A56E34">
      <w:r>
        <w:t xml:space="preserve">Potassium polyaspartate functions as a stabiliser by preventing </w:t>
      </w:r>
      <w:r w:rsidR="007F5F4C">
        <w:t xml:space="preserve">the growth of </w:t>
      </w:r>
      <w:r w:rsidR="009274BB">
        <w:t xml:space="preserve">potassium bitartrate </w:t>
      </w:r>
      <w:r>
        <w:t>crystal</w:t>
      </w:r>
      <w:r w:rsidR="007F5F4C">
        <w:t>s</w:t>
      </w:r>
      <w:r w:rsidR="00ED116B">
        <w:t xml:space="preserve">. </w:t>
      </w:r>
    </w:p>
    <w:p w14:paraId="20BB5035" w14:textId="0AB5131D" w:rsidR="0064016B" w:rsidRDefault="0064016B" w:rsidP="00A56E34"/>
    <w:p w14:paraId="3E32B95D" w14:textId="1DDF6D3B" w:rsidR="0064016B" w:rsidRDefault="0082682B" w:rsidP="00A56E34">
      <w:r>
        <w:t>Based on t</w:t>
      </w:r>
      <w:r w:rsidR="0064016B">
        <w:t xml:space="preserve">he </w:t>
      </w:r>
      <w:r w:rsidR="00C72726">
        <w:t xml:space="preserve">hazard </w:t>
      </w:r>
      <w:r w:rsidR="00304980">
        <w:t xml:space="preserve">and dietary </w:t>
      </w:r>
      <w:r w:rsidR="00E13294">
        <w:t xml:space="preserve">exposure </w:t>
      </w:r>
      <w:r w:rsidR="00254794">
        <w:t>assessment</w:t>
      </w:r>
      <w:r w:rsidR="002917BD">
        <w:t>s</w:t>
      </w:r>
      <w:r>
        <w:t xml:space="preserve">, </w:t>
      </w:r>
      <w:r w:rsidR="00254794">
        <w:t>there are no public health and safety concerns from the use of potassium polyaspartate as a food additive in wine at the proposed levels.</w:t>
      </w:r>
    </w:p>
    <w:p w14:paraId="4BFB84CE" w14:textId="318B40D8" w:rsidR="0064016B" w:rsidRDefault="0064016B" w:rsidP="00A56E34"/>
    <w:p w14:paraId="46437E27" w14:textId="2ADDA36E" w:rsidR="0064016B" w:rsidRDefault="00231BEA" w:rsidP="00A56E34">
      <w:r>
        <w:t>Based on t</w:t>
      </w:r>
      <w:r w:rsidR="00771108">
        <w:t>he</w:t>
      </w:r>
      <w:r w:rsidR="003D70CC">
        <w:t xml:space="preserve"> </w:t>
      </w:r>
      <w:r w:rsidR="002917BD">
        <w:t xml:space="preserve">FSANZ </w:t>
      </w:r>
      <w:r w:rsidR="0064016B">
        <w:t>food technology assessment</w:t>
      </w:r>
      <w:r w:rsidR="00716FD5">
        <w:t>,</w:t>
      </w:r>
      <w:r w:rsidR="00771108">
        <w:t xml:space="preserve"> </w:t>
      </w:r>
      <w:r w:rsidR="002917BD">
        <w:t xml:space="preserve">the use of </w:t>
      </w:r>
      <w:r w:rsidR="0064016B">
        <w:t xml:space="preserve">potassium polyaspartate as a </w:t>
      </w:r>
      <w:r w:rsidR="00124C83">
        <w:t>food additive</w:t>
      </w:r>
      <w:r w:rsidR="0064016B">
        <w:t xml:space="preserve"> in the quantity and form proposed is technologically justified. It is appropriately classified as a food additive since it provides a technological function as a stabiliser.</w:t>
      </w:r>
      <w:r w:rsidR="00C3581A">
        <w:t xml:space="preserve"> </w:t>
      </w:r>
    </w:p>
    <w:p w14:paraId="02193402" w14:textId="327105C2" w:rsidR="009F26DB" w:rsidRDefault="009F26DB" w:rsidP="00A56E34"/>
    <w:p w14:paraId="59850EC5" w14:textId="0360D6A1" w:rsidR="004D300A" w:rsidRDefault="00304980" w:rsidP="003D20B6">
      <w:pPr>
        <w:rPr>
          <w:lang w:eastAsia="en-AU" w:bidi="ar-SA"/>
        </w:rPr>
      </w:pPr>
      <w:r>
        <w:rPr>
          <w:lang w:eastAsia="en-AU" w:bidi="ar-SA"/>
        </w:rPr>
        <w:t>Potassium polyaspartate has a</w:t>
      </w:r>
      <w:r w:rsidR="00F07D04">
        <w:rPr>
          <w:lang w:eastAsia="en-AU" w:bidi="ar-SA"/>
        </w:rPr>
        <w:t>n</w:t>
      </w:r>
      <w:r>
        <w:rPr>
          <w:lang w:eastAsia="en-AU" w:bidi="ar-SA"/>
        </w:rPr>
        <w:t xml:space="preserve"> </w:t>
      </w:r>
      <w:r w:rsidR="00F07D04">
        <w:rPr>
          <w:lang w:eastAsia="en-AU" w:bidi="ar-SA"/>
        </w:rPr>
        <w:t xml:space="preserve">accepted </w:t>
      </w:r>
      <w:r>
        <w:rPr>
          <w:lang w:eastAsia="en-AU" w:bidi="ar-SA"/>
        </w:rPr>
        <w:t xml:space="preserve">specification in a secondary source, section </w:t>
      </w:r>
      <w:r w:rsidR="00193522">
        <w:rPr>
          <w:lang w:eastAsia="en-AU" w:bidi="ar-SA"/>
        </w:rPr>
        <w:t xml:space="preserve">   </w:t>
      </w:r>
      <w:r>
        <w:rPr>
          <w:lang w:eastAsia="en-AU" w:bidi="ar-SA"/>
        </w:rPr>
        <w:t>S3</w:t>
      </w:r>
      <w:r w:rsidR="00716FD5" w:rsidRPr="001D1563">
        <w:t>—</w:t>
      </w:r>
      <w:r>
        <w:rPr>
          <w:lang w:eastAsia="en-AU" w:bidi="ar-SA"/>
        </w:rPr>
        <w:t>3(j) in the Code</w:t>
      </w:r>
      <w:r w:rsidR="00674225">
        <w:rPr>
          <w:lang w:eastAsia="en-AU" w:bidi="ar-SA"/>
        </w:rPr>
        <w:t>.</w:t>
      </w:r>
    </w:p>
    <w:p w14:paraId="5A72FF2F" w14:textId="77777777" w:rsidR="00C72726" w:rsidRDefault="00C72726" w:rsidP="003D20B6"/>
    <w:p w14:paraId="4F7D4E6E" w14:textId="5AD2ADD9" w:rsidR="003D20B6" w:rsidRDefault="00304980" w:rsidP="003D20B6">
      <w:pPr>
        <w:rPr>
          <w:lang w:eastAsia="en-AU" w:bidi="ar-SA"/>
        </w:rPr>
      </w:pPr>
      <w:r>
        <w:rPr>
          <w:lang w:eastAsia="en-AU" w:bidi="ar-SA"/>
        </w:rPr>
        <w:t>There is no international Codex standard for wine, nor permission in the Codex general standard for food additives for potassium polyaspartate in wine. The E</w:t>
      </w:r>
      <w:r w:rsidR="00C63396">
        <w:rPr>
          <w:lang w:eastAsia="en-AU" w:bidi="ar-SA"/>
        </w:rPr>
        <w:t xml:space="preserve">uropean </w:t>
      </w:r>
      <w:r>
        <w:rPr>
          <w:lang w:eastAsia="en-AU" w:bidi="ar-SA"/>
        </w:rPr>
        <w:t>U</w:t>
      </w:r>
      <w:r w:rsidR="00C63396">
        <w:rPr>
          <w:lang w:eastAsia="en-AU" w:bidi="ar-SA"/>
        </w:rPr>
        <w:t>nion</w:t>
      </w:r>
      <w:r>
        <w:rPr>
          <w:lang w:eastAsia="en-AU" w:bidi="ar-SA"/>
        </w:rPr>
        <w:t xml:space="preserve"> </w:t>
      </w:r>
      <w:r w:rsidR="00C63396">
        <w:rPr>
          <w:lang w:eastAsia="en-AU" w:bidi="ar-SA"/>
        </w:rPr>
        <w:t xml:space="preserve">(EU) </w:t>
      </w:r>
      <w:r>
        <w:rPr>
          <w:lang w:eastAsia="en-AU" w:bidi="ar-SA"/>
        </w:rPr>
        <w:t>permit</w:t>
      </w:r>
      <w:r w:rsidR="00241432">
        <w:rPr>
          <w:lang w:eastAsia="en-AU" w:bidi="ar-SA"/>
        </w:rPr>
        <w:t>s</w:t>
      </w:r>
      <w:r>
        <w:rPr>
          <w:lang w:eastAsia="en-AU" w:bidi="ar-SA"/>
        </w:rPr>
        <w:t xml:space="preserve"> potassium polyaspartate for use as a stabiliser against tartrate crystallisation in wine at levels of </w:t>
      </w:r>
      <w:r>
        <w:rPr>
          <w:rFonts w:cs="Arial"/>
          <w:lang w:eastAsia="en-AU" w:bidi="ar-SA"/>
        </w:rPr>
        <w:t xml:space="preserve">no more than </w:t>
      </w:r>
      <w:r>
        <w:rPr>
          <w:lang w:eastAsia="en-AU" w:bidi="ar-SA"/>
        </w:rPr>
        <w:t xml:space="preserve">100 mg/L (European Commission, 2017). </w:t>
      </w:r>
    </w:p>
    <w:p w14:paraId="1536A43C" w14:textId="77777777" w:rsidR="003D20B6" w:rsidRDefault="003D20B6" w:rsidP="003D20B6">
      <w:pPr>
        <w:rPr>
          <w:lang w:eastAsia="en-AU" w:bidi="ar-SA"/>
        </w:rPr>
      </w:pPr>
    </w:p>
    <w:p w14:paraId="4C5F25C8" w14:textId="5D6DF183" w:rsidR="00A95A14" w:rsidRDefault="00C90639" w:rsidP="00A56E34">
      <w:r>
        <w:t xml:space="preserve">FSANZ has considered the potential impacts of approving a draft variation </w:t>
      </w:r>
      <w:r w:rsidR="00C942AE">
        <w:t xml:space="preserve">to the Code </w:t>
      </w:r>
      <w:r w:rsidR="004D300A">
        <w:t xml:space="preserve">and </w:t>
      </w:r>
      <w:r>
        <w:t xml:space="preserve">concluded that the direct and indirect benefits that would arise from permitting potassium polyaspartate </w:t>
      </w:r>
      <w:r w:rsidR="00351CFB">
        <w:t xml:space="preserve">most likely </w:t>
      </w:r>
      <w:r>
        <w:t>outweigh</w:t>
      </w:r>
      <w:r w:rsidR="00771108">
        <w:t>s</w:t>
      </w:r>
      <w:r>
        <w:t xml:space="preserve"> the associated costs. </w:t>
      </w:r>
    </w:p>
    <w:p w14:paraId="797C0284" w14:textId="77777777" w:rsidR="00A95A14" w:rsidRDefault="00A95A14" w:rsidP="00A56E34"/>
    <w:p w14:paraId="2658A968" w14:textId="4357AAE3" w:rsidR="0053464E" w:rsidRDefault="00A95A14" w:rsidP="00A56E34">
      <w:r>
        <w:t>FSANZ has therefore prepared a draft variation to permit the use of potassium polyaspartate as a food additive in wine</w:t>
      </w:r>
      <w:r w:rsidR="00C942AE">
        <w:t>, sparkling wine and fortified wine</w:t>
      </w:r>
      <w:r>
        <w:t xml:space="preserve"> at a maximum permitted level of 100</w:t>
      </w:r>
      <w:r w:rsidR="00C63396">
        <w:t xml:space="preserve"> </w:t>
      </w:r>
      <w:r>
        <w:t xml:space="preserve">mg/L. </w:t>
      </w:r>
      <w:r w:rsidR="0053464E">
        <w:br w:type="page"/>
      </w:r>
    </w:p>
    <w:p w14:paraId="3267C1E4" w14:textId="77777777" w:rsidR="002A5F8B" w:rsidRPr="000B6AF2" w:rsidRDefault="00F33BB8" w:rsidP="009C1F99">
      <w:pPr>
        <w:pStyle w:val="Heading1"/>
      </w:pPr>
      <w:bookmarkStart w:id="12" w:name="_Toc300933417"/>
      <w:bookmarkStart w:id="13" w:name="_Toc521059501"/>
      <w:bookmarkStart w:id="14" w:name="_Toc521053083"/>
      <w:bookmarkStart w:id="15" w:name="_Toc523922001"/>
      <w:r>
        <w:t>1</w:t>
      </w:r>
      <w:r w:rsidR="001542D8">
        <w:tab/>
      </w:r>
      <w:r w:rsidR="002A5F8B" w:rsidRPr="000B6AF2">
        <w:t>Introduction</w:t>
      </w:r>
      <w:bookmarkEnd w:id="11"/>
      <w:bookmarkEnd w:id="12"/>
      <w:bookmarkEnd w:id="13"/>
      <w:bookmarkEnd w:id="14"/>
      <w:bookmarkEnd w:id="15"/>
    </w:p>
    <w:p w14:paraId="518609C4" w14:textId="0A8A067C" w:rsidR="0053464E" w:rsidRPr="0053464E" w:rsidRDefault="00F33BB8" w:rsidP="009C1F99">
      <w:pPr>
        <w:pStyle w:val="Heading2"/>
      </w:pPr>
      <w:bookmarkStart w:id="16" w:name="_Toc300761890"/>
      <w:bookmarkStart w:id="17" w:name="_Toc521059502"/>
      <w:bookmarkStart w:id="18" w:name="_Toc521053084"/>
      <w:bookmarkStart w:id="19" w:name="_Toc523922002"/>
      <w:bookmarkStart w:id="20" w:name="_Toc300933419"/>
      <w:r>
        <w:t>1</w:t>
      </w:r>
      <w:r w:rsidR="0053464E" w:rsidRPr="0053464E">
        <w:t>.1</w:t>
      </w:r>
      <w:r w:rsidR="0053464E" w:rsidRPr="0053464E">
        <w:tab/>
        <w:t xml:space="preserve">The </w:t>
      </w:r>
      <w:r w:rsidR="00241432">
        <w:t>a</w:t>
      </w:r>
      <w:r w:rsidR="0053464E" w:rsidRPr="0053464E">
        <w:t>pplicant</w:t>
      </w:r>
      <w:bookmarkEnd w:id="16"/>
      <w:bookmarkEnd w:id="17"/>
      <w:bookmarkEnd w:id="18"/>
      <w:bookmarkEnd w:id="19"/>
      <w:r w:rsidR="00256D65" w:rsidRPr="00256D65">
        <w:t xml:space="preserve"> </w:t>
      </w:r>
      <w:bookmarkEnd w:id="20"/>
    </w:p>
    <w:p w14:paraId="1E31780D" w14:textId="114E9357" w:rsidR="0053464E" w:rsidRPr="004A09F7" w:rsidRDefault="00860C89" w:rsidP="0053464E">
      <w:r w:rsidRPr="004A09F7">
        <w:t xml:space="preserve">Enartis Pacific Pty. Ltd. is part of the international Esseco Group S.r.l. which develops, produces and sells </w:t>
      </w:r>
      <w:r w:rsidR="00C942AE">
        <w:t xml:space="preserve">food </w:t>
      </w:r>
      <w:r w:rsidRPr="004A09F7">
        <w:t>ingredients, food additives and processing aids for the wine</w:t>
      </w:r>
      <w:r w:rsidR="00C942AE">
        <w:t xml:space="preserve"> </w:t>
      </w:r>
      <w:r w:rsidRPr="004A09F7">
        <w:t>industry. They also provide research, analytical and consulting services for the wine industry.</w:t>
      </w:r>
    </w:p>
    <w:p w14:paraId="6AD74803" w14:textId="110C62B9" w:rsidR="0053464E" w:rsidRPr="004A09F7" w:rsidRDefault="00F33BB8" w:rsidP="009C1F99">
      <w:pPr>
        <w:pStyle w:val="Heading2"/>
      </w:pPr>
      <w:bookmarkStart w:id="21" w:name="_Toc300761891"/>
      <w:bookmarkStart w:id="22" w:name="_Toc300933420"/>
      <w:bookmarkStart w:id="23" w:name="_Toc521059503"/>
      <w:bookmarkStart w:id="24" w:name="_Toc521053085"/>
      <w:bookmarkStart w:id="25" w:name="_Toc523922003"/>
      <w:r>
        <w:t>1</w:t>
      </w:r>
      <w:r w:rsidR="0053464E" w:rsidRPr="0053464E">
        <w:t>.2</w:t>
      </w:r>
      <w:r w:rsidR="0053464E" w:rsidRPr="0053464E">
        <w:tab/>
        <w:t xml:space="preserve">The </w:t>
      </w:r>
      <w:r w:rsidR="00241432">
        <w:t>a</w:t>
      </w:r>
      <w:r w:rsidR="0053464E" w:rsidRPr="00E81D6C">
        <w:t>pplication</w:t>
      </w:r>
      <w:bookmarkEnd w:id="21"/>
      <w:bookmarkEnd w:id="22"/>
      <w:bookmarkEnd w:id="23"/>
      <w:bookmarkEnd w:id="24"/>
      <w:bookmarkEnd w:id="25"/>
    </w:p>
    <w:p w14:paraId="294EE15E" w14:textId="30C80705" w:rsidR="00860C89" w:rsidRDefault="00860C89" w:rsidP="00860C89">
      <w:pPr>
        <w:rPr>
          <w:lang w:eastAsia="en-AU" w:bidi="ar-SA"/>
        </w:rPr>
      </w:pPr>
      <w:bookmarkStart w:id="26" w:name="_Toc300761892"/>
      <w:bookmarkStart w:id="27" w:name="_Toc300933421"/>
      <w:r>
        <w:rPr>
          <w:lang w:eastAsia="en-AU" w:bidi="ar-SA"/>
        </w:rPr>
        <w:t>The purpose of the application is to amend the Code to permit potassium polyaspartate as a food additive</w:t>
      </w:r>
      <w:r w:rsidR="007B0D5C">
        <w:rPr>
          <w:lang w:eastAsia="en-AU" w:bidi="ar-SA"/>
        </w:rPr>
        <w:t>, with the technological purpose as a</w:t>
      </w:r>
      <w:r w:rsidR="005C26D4">
        <w:rPr>
          <w:lang w:eastAsia="en-AU" w:bidi="ar-SA"/>
        </w:rPr>
        <w:t xml:space="preserve"> stabiliser</w:t>
      </w:r>
      <w:r>
        <w:rPr>
          <w:lang w:eastAsia="en-AU" w:bidi="ar-SA"/>
        </w:rPr>
        <w:t xml:space="preserve"> in wine</w:t>
      </w:r>
      <w:r w:rsidR="009063FE">
        <w:rPr>
          <w:lang w:eastAsia="en-AU" w:bidi="ar-SA"/>
        </w:rPr>
        <w:t xml:space="preserve">, </w:t>
      </w:r>
      <w:r w:rsidR="000A4BF5">
        <w:rPr>
          <w:lang w:eastAsia="en-AU" w:bidi="ar-SA"/>
        </w:rPr>
        <w:t>at a maximum permitted level of</w:t>
      </w:r>
      <w:r w:rsidR="005C26D4">
        <w:rPr>
          <w:lang w:eastAsia="en-AU" w:bidi="ar-SA"/>
        </w:rPr>
        <w:t xml:space="preserve"> </w:t>
      </w:r>
      <w:r>
        <w:rPr>
          <w:lang w:eastAsia="en-AU" w:bidi="ar-SA"/>
        </w:rPr>
        <w:t>100</w:t>
      </w:r>
      <w:r w:rsidR="00C63396">
        <w:rPr>
          <w:lang w:eastAsia="en-AU" w:bidi="ar-SA"/>
        </w:rPr>
        <w:t xml:space="preserve"> </w:t>
      </w:r>
      <w:r>
        <w:rPr>
          <w:lang w:eastAsia="en-AU" w:bidi="ar-SA"/>
        </w:rPr>
        <w:t xml:space="preserve">mg/L. </w:t>
      </w:r>
      <w:r w:rsidR="007B0D5C">
        <w:rPr>
          <w:lang w:eastAsia="en-AU" w:bidi="ar-SA"/>
        </w:rPr>
        <w:t>Potassium polyaspartate prevents the growth of potassium bitartrate crystals</w:t>
      </w:r>
      <w:r w:rsidR="00D3625D">
        <w:rPr>
          <w:lang w:eastAsia="en-AU" w:bidi="ar-SA"/>
        </w:rPr>
        <w:t>.</w:t>
      </w:r>
    </w:p>
    <w:p w14:paraId="52289CA7" w14:textId="77777777" w:rsidR="00860C89" w:rsidRDefault="00860C89" w:rsidP="00860C89">
      <w:pPr>
        <w:rPr>
          <w:lang w:eastAsia="en-AU" w:bidi="ar-SA"/>
        </w:rPr>
      </w:pPr>
    </w:p>
    <w:p w14:paraId="7B0E93C6" w14:textId="6D7D607A" w:rsidR="00860C89" w:rsidRDefault="000A6295" w:rsidP="00860C89">
      <w:pPr>
        <w:rPr>
          <w:lang w:eastAsia="en-AU" w:bidi="ar-SA"/>
        </w:rPr>
      </w:pPr>
      <w:r>
        <w:rPr>
          <w:lang w:eastAsia="en-AU" w:bidi="ar-SA"/>
        </w:rPr>
        <w:t>P</w:t>
      </w:r>
      <w:r w:rsidR="00A926B7">
        <w:rPr>
          <w:lang w:eastAsia="en-AU" w:bidi="ar-SA"/>
        </w:rPr>
        <w:t xml:space="preserve">otassium </w:t>
      </w:r>
      <w:r>
        <w:rPr>
          <w:lang w:eastAsia="en-AU" w:bidi="ar-SA"/>
        </w:rPr>
        <w:t>bi</w:t>
      </w:r>
      <w:r w:rsidR="00A926B7">
        <w:rPr>
          <w:lang w:eastAsia="en-AU" w:bidi="ar-SA"/>
        </w:rPr>
        <w:t xml:space="preserve">tartrate </w:t>
      </w:r>
      <w:r>
        <w:rPr>
          <w:lang w:eastAsia="en-AU" w:bidi="ar-SA"/>
        </w:rPr>
        <w:t>crystals, also known as “wine diamonds”</w:t>
      </w:r>
      <w:r w:rsidR="007F4C0C">
        <w:rPr>
          <w:lang w:eastAsia="en-AU" w:bidi="ar-SA"/>
        </w:rPr>
        <w:t xml:space="preserve"> can develop during storage</w:t>
      </w:r>
      <w:r w:rsidR="00860C89">
        <w:rPr>
          <w:lang w:eastAsia="en-AU" w:bidi="ar-SA"/>
        </w:rPr>
        <w:t xml:space="preserve">. </w:t>
      </w:r>
      <w:r w:rsidR="007F4C0C">
        <w:rPr>
          <w:lang w:eastAsia="en-AU" w:bidi="ar-SA"/>
        </w:rPr>
        <w:t>The physical presence of these crystals</w:t>
      </w:r>
      <w:r w:rsidR="00860C89">
        <w:rPr>
          <w:lang w:eastAsia="en-AU" w:bidi="ar-SA"/>
        </w:rPr>
        <w:t xml:space="preserve"> in the </w:t>
      </w:r>
      <w:r w:rsidR="00ED116B">
        <w:rPr>
          <w:lang w:eastAsia="en-AU" w:bidi="ar-SA"/>
        </w:rPr>
        <w:t xml:space="preserve">base </w:t>
      </w:r>
      <w:r w:rsidR="00860C89">
        <w:rPr>
          <w:lang w:eastAsia="en-AU" w:bidi="ar-SA"/>
        </w:rPr>
        <w:t xml:space="preserve">of a wine bottle or around the cork </w:t>
      </w:r>
      <w:r w:rsidR="007F4C0C">
        <w:rPr>
          <w:lang w:eastAsia="en-AU" w:bidi="ar-SA"/>
        </w:rPr>
        <w:t>is unacceptable in terms of wine quality and can appear</w:t>
      </w:r>
      <w:r w:rsidR="00860C89">
        <w:rPr>
          <w:lang w:eastAsia="en-AU" w:bidi="ar-SA"/>
        </w:rPr>
        <w:t xml:space="preserve"> </w:t>
      </w:r>
      <w:r>
        <w:rPr>
          <w:lang w:eastAsia="en-AU" w:bidi="ar-SA"/>
        </w:rPr>
        <w:t>‘</w:t>
      </w:r>
      <w:r w:rsidR="00860C89">
        <w:rPr>
          <w:lang w:eastAsia="en-AU" w:bidi="ar-SA"/>
        </w:rPr>
        <w:t>glass like</w:t>
      </w:r>
      <w:r>
        <w:rPr>
          <w:lang w:eastAsia="en-AU" w:bidi="ar-SA"/>
        </w:rPr>
        <w:t>’</w:t>
      </w:r>
      <w:r w:rsidR="007F4C0C">
        <w:rPr>
          <w:lang w:eastAsia="en-AU" w:bidi="ar-SA"/>
        </w:rPr>
        <w:t xml:space="preserve"> which</w:t>
      </w:r>
      <w:r w:rsidR="002862CB">
        <w:rPr>
          <w:lang w:eastAsia="en-AU" w:bidi="ar-SA"/>
        </w:rPr>
        <w:t xml:space="preserve"> </w:t>
      </w:r>
      <w:r w:rsidR="00860C89">
        <w:rPr>
          <w:lang w:eastAsia="en-AU" w:bidi="ar-SA"/>
        </w:rPr>
        <w:t>result</w:t>
      </w:r>
      <w:r w:rsidR="007F4C0C">
        <w:rPr>
          <w:lang w:eastAsia="en-AU" w:bidi="ar-SA"/>
        </w:rPr>
        <w:t>s</w:t>
      </w:r>
      <w:r w:rsidR="00860C89">
        <w:rPr>
          <w:lang w:eastAsia="en-AU" w:bidi="ar-SA"/>
        </w:rPr>
        <w:t xml:space="preserve"> in an unacceptable appearance</w:t>
      </w:r>
      <w:r w:rsidR="002862CB">
        <w:rPr>
          <w:lang w:eastAsia="en-AU" w:bidi="ar-SA"/>
        </w:rPr>
        <w:t xml:space="preserve"> </w:t>
      </w:r>
      <w:r w:rsidR="007F4C0C">
        <w:rPr>
          <w:lang w:eastAsia="en-AU" w:bidi="ar-SA"/>
        </w:rPr>
        <w:t xml:space="preserve">for </w:t>
      </w:r>
      <w:r w:rsidR="002862CB">
        <w:rPr>
          <w:lang w:eastAsia="en-AU" w:bidi="ar-SA"/>
        </w:rPr>
        <w:t>consumers</w:t>
      </w:r>
      <w:r w:rsidR="00860C89">
        <w:rPr>
          <w:lang w:eastAsia="en-AU" w:bidi="ar-SA"/>
        </w:rPr>
        <w:t xml:space="preserve">. Physical and/or chemical </w:t>
      </w:r>
      <w:r w:rsidR="00574F12">
        <w:rPr>
          <w:lang w:eastAsia="en-AU" w:bidi="ar-SA"/>
        </w:rPr>
        <w:t xml:space="preserve">processes </w:t>
      </w:r>
      <w:r w:rsidR="00860C89">
        <w:rPr>
          <w:lang w:eastAsia="en-AU" w:bidi="ar-SA"/>
        </w:rPr>
        <w:t>can be used to remove the tartrate crystals.</w:t>
      </w:r>
    </w:p>
    <w:p w14:paraId="7947FC5A" w14:textId="77777777" w:rsidR="00860C89" w:rsidRDefault="00860C89" w:rsidP="00860C89">
      <w:pPr>
        <w:rPr>
          <w:lang w:eastAsia="en-AU" w:bidi="ar-SA"/>
        </w:rPr>
      </w:pPr>
    </w:p>
    <w:p w14:paraId="59A8F86A" w14:textId="0B003938" w:rsidR="00860C89" w:rsidRDefault="00860C89" w:rsidP="00860C89">
      <w:pPr>
        <w:rPr>
          <w:lang w:eastAsia="en-AU" w:bidi="ar-SA"/>
        </w:rPr>
      </w:pPr>
      <w:r>
        <w:rPr>
          <w:lang w:eastAsia="en-AU" w:bidi="ar-SA"/>
        </w:rPr>
        <w:t xml:space="preserve">Potassium polyaspartate is the potassium salt of polyaspartic acid. Potassium polyaspartate is superior to </w:t>
      </w:r>
      <w:r w:rsidR="00574F12">
        <w:rPr>
          <w:lang w:eastAsia="en-AU" w:bidi="ar-SA"/>
        </w:rPr>
        <w:t xml:space="preserve">other </w:t>
      </w:r>
      <w:r>
        <w:rPr>
          <w:lang w:eastAsia="en-AU" w:bidi="ar-SA"/>
        </w:rPr>
        <w:t>permitted food additives used as stabilisers</w:t>
      </w:r>
      <w:r w:rsidR="00ED116B">
        <w:rPr>
          <w:lang w:eastAsia="en-AU" w:bidi="ar-SA"/>
        </w:rPr>
        <w:t xml:space="preserve"> in wine</w:t>
      </w:r>
      <w:r>
        <w:rPr>
          <w:lang w:eastAsia="en-AU" w:bidi="ar-SA"/>
        </w:rPr>
        <w:t xml:space="preserve">. </w:t>
      </w:r>
      <w:r w:rsidR="007F4C0C">
        <w:rPr>
          <w:lang w:eastAsia="en-AU" w:bidi="ar-SA"/>
        </w:rPr>
        <w:t>It</w:t>
      </w:r>
      <w:r w:rsidR="002862CB">
        <w:rPr>
          <w:lang w:eastAsia="en-AU" w:bidi="ar-SA"/>
        </w:rPr>
        <w:t xml:space="preserve"> </w:t>
      </w:r>
      <w:r w:rsidR="007F4C0C">
        <w:rPr>
          <w:lang w:eastAsia="en-AU" w:bidi="ar-SA"/>
        </w:rPr>
        <w:t xml:space="preserve">has </w:t>
      </w:r>
      <w:r>
        <w:rPr>
          <w:lang w:eastAsia="en-AU" w:bidi="ar-SA"/>
        </w:rPr>
        <w:t xml:space="preserve">no negative </w:t>
      </w:r>
      <w:r w:rsidR="002862CB">
        <w:rPr>
          <w:lang w:eastAsia="en-AU" w:bidi="ar-SA"/>
        </w:rPr>
        <w:t xml:space="preserve">effects </w:t>
      </w:r>
      <w:r w:rsidR="007F4C0C">
        <w:rPr>
          <w:lang w:eastAsia="en-AU" w:bidi="ar-SA"/>
        </w:rPr>
        <w:t xml:space="preserve">on </w:t>
      </w:r>
      <w:r w:rsidR="002862CB">
        <w:rPr>
          <w:lang w:eastAsia="en-AU" w:bidi="ar-SA"/>
        </w:rPr>
        <w:t xml:space="preserve">the </w:t>
      </w:r>
      <w:r>
        <w:rPr>
          <w:lang w:eastAsia="en-AU" w:bidi="ar-SA"/>
        </w:rPr>
        <w:t>sensory properties of wine.</w:t>
      </w:r>
    </w:p>
    <w:p w14:paraId="424ECDC1" w14:textId="79836D44" w:rsidR="00860C89" w:rsidRDefault="00860C89" w:rsidP="00860C89">
      <w:pPr>
        <w:rPr>
          <w:lang w:eastAsia="en-AU" w:bidi="ar-SA"/>
        </w:rPr>
      </w:pPr>
    </w:p>
    <w:p w14:paraId="76D539AA" w14:textId="176C40AB" w:rsidR="0053464E" w:rsidRPr="00BC6D2D" w:rsidRDefault="00E81D6C" w:rsidP="009C1F99">
      <w:pPr>
        <w:pStyle w:val="Heading2"/>
      </w:pPr>
      <w:bookmarkStart w:id="28" w:name="_Toc521059504"/>
      <w:bookmarkStart w:id="29" w:name="_Toc521053086"/>
      <w:bookmarkStart w:id="30" w:name="_Toc523922004"/>
      <w:bookmarkEnd w:id="26"/>
      <w:bookmarkEnd w:id="27"/>
      <w:r>
        <w:t xml:space="preserve">1.3 </w:t>
      </w:r>
      <w:r w:rsidR="00FB3692">
        <w:tab/>
      </w:r>
      <w:r w:rsidR="005921A0">
        <w:t>The c</w:t>
      </w:r>
      <w:r w:rsidR="008945C1">
        <w:t xml:space="preserve">urrent </w:t>
      </w:r>
      <w:r w:rsidR="008945C1" w:rsidRPr="00574F12">
        <w:t>Code</w:t>
      </w:r>
      <w:r w:rsidR="00CB4733">
        <w:t xml:space="preserve"> requirements</w:t>
      </w:r>
      <w:bookmarkEnd w:id="28"/>
      <w:bookmarkEnd w:id="29"/>
      <w:bookmarkEnd w:id="30"/>
    </w:p>
    <w:p w14:paraId="594B668A" w14:textId="77777777" w:rsidR="00803994" w:rsidRDefault="00803994" w:rsidP="00803994">
      <w:pPr>
        <w:rPr>
          <w:lang w:eastAsia="en-AU" w:bidi="ar-SA"/>
        </w:rPr>
      </w:pPr>
      <w:r>
        <w:rPr>
          <w:lang w:eastAsia="en-AU" w:bidi="ar-SA"/>
        </w:rPr>
        <w:t>Potassium polyaspartate is not currently permitted to be added to wine as a food additive - stabiliser.</w:t>
      </w:r>
    </w:p>
    <w:p w14:paraId="7140F750" w14:textId="77777777" w:rsidR="00803994" w:rsidRDefault="00803994" w:rsidP="0053464E"/>
    <w:p w14:paraId="07E9D277" w14:textId="1C39D22E" w:rsidR="0027371B" w:rsidRDefault="0027371B" w:rsidP="0053464E">
      <w:r w:rsidRPr="0027371B">
        <w:t>Australia and New Zealand food laws require that food for sale must comply with the Code requirements</w:t>
      </w:r>
      <w:r w:rsidR="00685E4D">
        <w:t xml:space="preserve"> (refer to Appendix 1)</w:t>
      </w:r>
      <w:r w:rsidRPr="0027371B">
        <w:t xml:space="preserve">. </w:t>
      </w:r>
    </w:p>
    <w:p w14:paraId="27195F34" w14:textId="4363871F" w:rsidR="0027371B" w:rsidRDefault="0027371B" w:rsidP="0053464E"/>
    <w:p w14:paraId="5FB71CFC" w14:textId="160048F7" w:rsidR="006A06C4" w:rsidRDefault="00B77A40" w:rsidP="009C1F99">
      <w:pPr>
        <w:pStyle w:val="Heading2"/>
      </w:pPr>
      <w:bookmarkStart w:id="31" w:name="_Toc521059505"/>
      <w:bookmarkStart w:id="32" w:name="_Toc521053087"/>
      <w:bookmarkStart w:id="33" w:name="_Toc523922005"/>
      <w:r>
        <w:t>1.</w:t>
      </w:r>
      <w:r w:rsidR="00ED47FD">
        <w:t>4</w:t>
      </w:r>
      <w:r>
        <w:t xml:space="preserve"> </w:t>
      </w:r>
      <w:r w:rsidR="00FB3692">
        <w:tab/>
      </w:r>
      <w:r w:rsidR="006A06C4">
        <w:t xml:space="preserve">International </w:t>
      </w:r>
      <w:r w:rsidR="00CB4733">
        <w:t>requirements</w:t>
      </w:r>
      <w:bookmarkEnd w:id="31"/>
      <w:bookmarkEnd w:id="32"/>
      <w:bookmarkEnd w:id="33"/>
    </w:p>
    <w:p w14:paraId="6BD667AC" w14:textId="3AD3720A" w:rsidR="002E19EE" w:rsidRDefault="00C63396" w:rsidP="002E19EE">
      <w:pPr>
        <w:rPr>
          <w:lang w:eastAsia="en-AU" w:bidi="ar-SA"/>
        </w:rPr>
      </w:pPr>
      <w:r>
        <w:rPr>
          <w:lang w:eastAsia="en-AU" w:bidi="ar-SA"/>
        </w:rPr>
        <w:t>There is no international Codex standard for wine, nor permission in the Codex general standard for food additives for potassium polyaspartate in wine.</w:t>
      </w:r>
      <w:r w:rsidR="002E19EE">
        <w:rPr>
          <w:lang w:eastAsia="en-AU" w:bidi="ar-SA"/>
        </w:rPr>
        <w:t xml:space="preserve"> At </w:t>
      </w:r>
      <w:r>
        <w:rPr>
          <w:lang w:eastAsia="en-AU" w:bidi="ar-SA"/>
        </w:rPr>
        <w:t>the Codex Committee for Food Additives (</w:t>
      </w:r>
      <w:r w:rsidR="00ED116B">
        <w:rPr>
          <w:lang w:eastAsia="en-AU" w:bidi="ar-SA"/>
        </w:rPr>
        <w:t>CCFA</w:t>
      </w:r>
      <w:r>
        <w:rPr>
          <w:lang w:eastAsia="en-AU" w:bidi="ar-SA"/>
        </w:rPr>
        <w:t>)</w:t>
      </w:r>
      <w:r w:rsidR="002C49D1">
        <w:rPr>
          <w:lang w:eastAsia="en-AU" w:bidi="ar-SA"/>
        </w:rPr>
        <w:t>, 50</w:t>
      </w:r>
      <w:r w:rsidR="002C49D1" w:rsidRPr="002C49D1">
        <w:rPr>
          <w:lang w:eastAsia="en-AU" w:bidi="ar-SA"/>
        </w:rPr>
        <w:t>th</w:t>
      </w:r>
      <w:r w:rsidR="002C49D1">
        <w:rPr>
          <w:lang w:eastAsia="en-AU" w:bidi="ar-SA"/>
        </w:rPr>
        <w:t xml:space="preserve"> session</w:t>
      </w:r>
      <w:r w:rsidR="00B80A0C">
        <w:rPr>
          <w:lang w:eastAsia="en-AU" w:bidi="ar-SA"/>
        </w:rPr>
        <w:t xml:space="preserve"> in 20</w:t>
      </w:r>
      <w:r w:rsidR="00096C98">
        <w:rPr>
          <w:lang w:eastAsia="en-AU" w:bidi="ar-SA"/>
        </w:rPr>
        <w:t>17</w:t>
      </w:r>
      <w:r w:rsidR="002C49D1">
        <w:rPr>
          <w:lang w:eastAsia="en-AU" w:bidi="ar-SA"/>
        </w:rPr>
        <w:t xml:space="preserve">, </w:t>
      </w:r>
      <w:r w:rsidR="002E19EE">
        <w:rPr>
          <w:lang w:eastAsia="en-AU" w:bidi="ar-SA"/>
        </w:rPr>
        <w:t xml:space="preserve">potassium polyaspartate as a stabiliser in wine </w:t>
      </w:r>
      <w:r w:rsidR="00063EBC">
        <w:rPr>
          <w:lang w:eastAsia="en-AU" w:bidi="ar-SA"/>
        </w:rPr>
        <w:t xml:space="preserve">at a maximum </w:t>
      </w:r>
      <w:r w:rsidR="00D3625D">
        <w:rPr>
          <w:lang w:eastAsia="en-AU" w:bidi="ar-SA"/>
        </w:rPr>
        <w:t xml:space="preserve">permitted </w:t>
      </w:r>
      <w:r w:rsidR="00063EBC">
        <w:rPr>
          <w:lang w:eastAsia="en-AU" w:bidi="ar-SA"/>
        </w:rPr>
        <w:t>use level of 100</w:t>
      </w:r>
      <w:r>
        <w:rPr>
          <w:lang w:eastAsia="en-AU" w:bidi="ar-SA"/>
        </w:rPr>
        <w:t xml:space="preserve"> </w:t>
      </w:r>
      <w:r w:rsidR="00063EBC">
        <w:rPr>
          <w:lang w:eastAsia="en-AU" w:bidi="ar-SA"/>
        </w:rPr>
        <w:t xml:space="preserve">mg/L </w:t>
      </w:r>
      <w:r w:rsidR="002E19EE">
        <w:rPr>
          <w:lang w:eastAsia="en-AU" w:bidi="ar-SA"/>
        </w:rPr>
        <w:t xml:space="preserve">was added to the </w:t>
      </w:r>
      <w:r w:rsidR="00C630B0">
        <w:rPr>
          <w:lang w:eastAsia="en-AU" w:bidi="ar-SA"/>
        </w:rPr>
        <w:t xml:space="preserve">list of </w:t>
      </w:r>
      <w:r w:rsidR="002E19EE">
        <w:rPr>
          <w:lang w:eastAsia="en-AU" w:bidi="ar-SA"/>
        </w:rPr>
        <w:t>priority substances for evaluation by JECFA.</w:t>
      </w:r>
    </w:p>
    <w:p w14:paraId="1B54124B" w14:textId="77777777" w:rsidR="002E19EE" w:rsidRDefault="002E19EE" w:rsidP="002E19EE">
      <w:pPr>
        <w:rPr>
          <w:lang w:eastAsia="en-AU" w:bidi="ar-SA"/>
        </w:rPr>
      </w:pPr>
    </w:p>
    <w:p w14:paraId="034E94CD" w14:textId="7FB9B293" w:rsidR="002E19EE" w:rsidRDefault="002E19EE" w:rsidP="002E19EE">
      <w:pPr>
        <w:rPr>
          <w:lang w:eastAsia="en-AU" w:bidi="ar-SA"/>
        </w:rPr>
      </w:pPr>
      <w:r>
        <w:rPr>
          <w:lang w:eastAsia="en-AU" w:bidi="ar-SA"/>
        </w:rPr>
        <w:t>The EU permit</w:t>
      </w:r>
      <w:r w:rsidR="00887A5D">
        <w:rPr>
          <w:lang w:eastAsia="en-AU" w:bidi="ar-SA"/>
        </w:rPr>
        <w:t>s</w:t>
      </w:r>
      <w:r>
        <w:rPr>
          <w:lang w:eastAsia="en-AU" w:bidi="ar-SA"/>
        </w:rPr>
        <w:t xml:space="preserve"> potassium pol</w:t>
      </w:r>
      <w:r w:rsidR="00C630B0">
        <w:rPr>
          <w:lang w:eastAsia="en-AU" w:bidi="ar-SA"/>
        </w:rPr>
        <w:t xml:space="preserve">yaspartate </w:t>
      </w:r>
      <w:r>
        <w:rPr>
          <w:lang w:eastAsia="en-AU" w:bidi="ar-SA"/>
        </w:rPr>
        <w:t xml:space="preserve">as a stabiliser against tartrate crystallisation in wine at levels of </w:t>
      </w:r>
      <w:r w:rsidR="00EC22B5">
        <w:rPr>
          <w:rFonts w:cs="Arial"/>
          <w:lang w:eastAsia="en-AU" w:bidi="ar-SA"/>
        </w:rPr>
        <w:t xml:space="preserve">no more than </w:t>
      </w:r>
      <w:r w:rsidR="00C630B0">
        <w:rPr>
          <w:lang w:eastAsia="en-AU" w:bidi="ar-SA"/>
        </w:rPr>
        <w:t>100</w:t>
      </w:r>
      <w:r w:rsidR="00A173AD">
        <w:rPr>
          <w:lang w:eastAsia="en-AU" w:bidi="ar-SA"/>
        </w:rPr>
        <w:t xml:space="preserve"> </w:t>
      </w:r>
      <w:r w:rsidR="00C630B0">
        <w:rPr>
          <w:lang w:eastAsia="en-AU" w:bidi="ar-SA"/>
        </w:rPr>
        <w:t>mg/L (E</w:t>
      </w:r>
      <w:r w:rsidR="00052238">
        <w:rPr>
          <w:lang w:eastAsia="en-AU" w:bidi="ar-SA"/>
        </w:rPr>
        <w:t xml:space="preserve">uropean </w:t>
      </w:r>
      <w:r w:rsidR="00C630B0">
        <w:rPr>
          <w:lang w:eastAsia="en-AU" w:bidi="ar-SA"/>
        </w:rPr>
        <w:t>C</w:t>
      </w:r>
      <w:r w:rsidR="00052238">
        <w:rPr>
          <w:lang w:eastAsia="en-AU" w:bidi="ar-SA"/>
        </w:rPr>
        <w:t>ommission</w:t>
      </w:r>
      <w:r>
        <w:rPr>
          <w:lang w:eastAsia="en-AU" w:bidi="ar-SA"/>
        </w:rPr>
        <w:t>, 2017). Th</w:t>
      </w:r>
      <w:r w:rsidR="00ED116B">
        <w:rPr>
          <w:lang w:eastAsia="en-AU" w:bidi="ar-SA"/>
        </w:rPr>
        <w:t>e</w:t>
      </w:r>
      <w:r>
        <w:rPr>
          <w:lang w:eastAsia="en-AU" w:bidi="ar-SA"/>
        </w:rPr>
        <w:t xml:space="preserve"> EU requirement also references the </w:t>
      </w:r>
      <w:r w:rsidR="00195EED">
        <w:rPr>
          <w:lang w:eastAsia="en-AU" w:bidi="ar-SA"/>
        </w:rPr>
        <w:t>International Organisation of Vine and Wine’s (OIV’s)</w:t>
      </w:r>
      <w:r w:rsidR="00A173AD">
        <w:rPr>
          <w:lang w:eastAsia="en-AU" w:bidi="ar-SA"/>
        </w:rPr>
        <w:t xml:space="preserve"> </w:t>
      </w:r>
      <w:r>
        <w:rPr>
          <w:lang w:eastAsia="en-AU" w:bidi="ar-SA"/>
        </w:rPr>
        <w:t>International Code of Oenological Practices</w:t>
      </w:r>
      <w:r w:rsidR="00ED116B">
        <w:rPr>
          <w:lang w:eastAsia="en-AU" w:bidi="ar-SA"/>
        </w:rPr>
        <w:t xml:space="preserve">, </w:t>
      </w:r>
      <w:r w:rsidR="00C80EA3">
        <w:rPr>
          <w:lang w:eastAsia="en-AU" w:bidi="ar-SA"/>
        </w:rPr>
        <w:t xml:space="preserve">and </w:t>
      </w:r>
      <w:r w:rsidR="00541881">
        <w:rPr>
          <w:lang w:eastAsia="en-AU" w:bidi="ar-SA"/>
        </w:rPr>
        <w:t xml:space="preserve">treatment with </w:t>
      </w:r>
      <w:r w:rsidR="00C80EA3">
        <w:rPr>
          <w:lang w:eastAsia="en-AU" w:bidi="ar-SA"/>
        </w:rPr>
        <w:t>potassium polyaspartate</w:t>
      </w:r>
      <w:r w:rsidR="00C630B0">
        <w:rPr>
          <w:lang w:eastAsia="en-AU" w:bidi="ar-SA"/>
        </w:rPr>
        <w:t xml:space="preserve"> that do</w:t>
      </w:r>
      <w:r w:rsidR="002C49D1">
        <w:rPr>
          <w:lang w:eastAsia="en-AU" w:bidi="ar-SA"/>
        </w:rPr>
        <w:t>es</w:t>
      </w:r>
      <w:r w:rsidR="00C630B0">
        <w:rPr>
          <w:lang w:eastAsia="en-AU" w:bidi="ar-SA"/>
        </w:rPr>
        <w:t xml:space="preserve"> not exceed</w:t>
      </w:r>
      <w:r w:rsidR="00ED116B">
        <w:rPr>
          <w:lang w:eastAsia="en-AU" w:bidi="ar-SA"/>
        </w:rPr>
        <w:t xml:space="preserve"> 100</w:t>
      </w:r>
      <w:r w:rsidR="00A173AD">
        <w:rPr>
          <w:lang w:eastAsia="en-AU" w:bidi="ar-SA"/>
        </w:rPr>
        <w:t xml:space="preserve"> </w:t>
      </w:r>
      <w:r w:rsidR="00ED116B">
        <w:rPr>
          <w:lang w:eastAsia="en-AU" w:bidi="ar-SA"/>
        </w:rPr>
        <w:t>mg/L (OIV, 2017a and b)</w:t>
      </w:r>
      <w:r w:rsidR="000C5B3B">
        <w:rPr>
          <w:lang w:eastAsia="en-AU" w:bidi="ar-SA"/>
        </w:rPr>
        <w:t xml:space="preserve">. Although the OIV resolutions are non-regulatory the EU requirement means that </w:t>
      </w:r>
      <w:r>
        <w:rPr>
          <w:lang w:eastAsia="en-AU" w:bidi="ar-SA"/>
        </w:rPr>
        <w:t xml:space="preserve">relevant </w:t>
      </w:r>
      <w:r w:rsidR="000C5B3B">
        <w:rPr>
          <w:lang w:eastAsia="en-AU" w:bidi="ar-SA"/>
        </w:rPr>
        <w:t xml:space="preserve">OIV </w:t>
      </w:r>
      <w:r>
        <w:rPr>
          <w:lang w:eastAsia="en-AU" w:bidi="ar-SA"/>
        </w:rPr>
        <w:t xml:space="preserve">resolutions for potassium polyaspartate must be met. </w:t>
      </w:r>
    </w:p>
    <w:p w14:paraId="78AF2FDF" w14:textId="77777777" w:rsidR="002E19EE" w:rsidRDefault="002E19EE" w:rsidP="002E19EE">
      <w:pPr>
        <w:rPr>
          <w:lang w:eastAsia="en-AU" w:bidi="ar-SA"/>
        </w:rPr>
      </w:pPr>
    </w:p>
    <w:p w14:paraId="6E893A90" w14:textId="0D5F1EE8" w:rsidR="00AF387F" w:rsidRPr="00BC6D2D" w:rsidRDefault="00F33BB8" w:rsidP="009C1F99">
      <w:pPr>
        <w:pStyle w:val="Heading2"/>
      </w:pPr>
      <w:bookmarkStart w:id="34" w:name="_Toc286391007"/>
      <w:bookmarkStart w:id="35" w:name="_Toc521059506"/>
      <w:bookmarkStart w:id="36" w:name="_Toc521053088"/>
      <w:bookmarkStart w:id="37" w:name="_Toc523922006"/>
      <w:bookmarkStart w:id="38" w:name="_Toc300933423"/>
      <w:bookmarkStart w:id="39" w:name="_Toc175381432"/>
      <w:r>
        <w:rPr>
          <w:u w:color="FFFF00"/>
        </w:rPr>
        <w:t>1</w:t>
      </w:r>
      <w:r w:rsidR="00606C88">
        <w:rPr>
          <w:u w:color="FFFF00"/>
        </w:rPr>
        <w:t>.</w:t>
      </w:r>
      <w:r w:rsidR="00ED47FD">
        <w:rPr>
          <w:u w:color="FFFF00"/>
        </w:rPr>
        <w:t>5</w:t>
      </w:r>
      <w:r w:rsidR="001542D8">
        <w:rPr>
          <w:u w:color="FFFF00"/>
        </w:rPr>
        <w:tab/>
      </w:r>
      <w:r w:rsidR="00741EFE" w:rsidRPr="004A09F7">
        <w:rPr>
          <w:u w:color="FFFF00"/>
        </w:rPr>
        <w:t xml:space="preserve">Reasons for accepting </w:t>
      </w:r>
      <w:r w:rsidR="00241432">
        <w:rPr>
          <w:u w:color="FFFF00"/>
        </w:rPr>
        <w:t>a</w:t>
      </w:r>
      <w:r w:rsidR="00AF387F" w:rsidRPr="004A09F7">
        <w:rPr>
          <w:u w:color="FFFF00"/>
        </w:rPr>
        <w:t>pplication</w:t>
      </w:r>
      <w:bookmarkEnd w:id="34"/>
      <w:bookmarkEnd w:id="35"/>
      <w:bookmarkEnd w:id="36"/>
      <w:bookmarkEnd w:id="37"/>
      <w:r w:rsidR="00180C41" w:rsidRPr="004A09F7">
        <w:rPr>
          <w:u w:color="FFFF00"/>
        </w:rPr>
        <w:t xml:space="preserve"> </w:t>
      </w:r>
      <w:bookmarkEnd w:id="38"/>
    </w:p>
    <w:p w14:paraId="742296C6" w14:textId="2E2DACBE" w:rsidR="00180C41" w:rsidRPr="004A09F7" w:rsidRDefault="00180C41" w:rsidP="00180C41">
      <w:bookmarkStart w:id="40" w:name="_Toc286391008"/>
      <w:bookmarkStart w:id="41" w:name="_Toc11735630"/>
      <w:bookmarkStart w:id="42" w:name="_Toc29883114"/>
      <w:bookmarkStart w:id="43" w:name="_Toc41906801"/>
      <w:bookmarkStart w:id="44" w:name="_Toc41907548"/>
      <w:bookmarkStart w:id="45" w:name="_Toc120358578"/>
      <w:bookmarkStart w:id="46" w:name="_Toc175381435"/>
      <w:bookmarkEnd w:id="6"/>
      <w:bookmarkEnd w:id="7"/>
      <w:bookmarkEnd w:id="8"/>
      <w:bookmarkEnd w:id="9"/>
      <w:bookmarkEnd w:id="10"/>
      <w:bookmarkEnd w:id="39"/>
      <w:r w:rsidRPr="004A09F7">
        <w:t xml:space="preserve">The </w:t>
      </w:r>
      <w:r w:rsidR="002D2B89">
        <w:t>a</w:t>
      </w:r>
      <w:r w:rsidR="002D2B89" w:rsidRPr="004A09F7">
        <w:t xml:space="preserve">pplication </w:t>
      </w:r>
      <w:r w:rsidRPr="004A09F7">
        <w:t xml:space="preserve">was accepted for assessment </w:t>
      </w:r>
      <w:r w:rsidR="00741EFE" w:rsidRPr="004A09F7">
        <w:t>because</w:t>
      </w:r>
      <w:r w:rsidRPr="004A09F7">
        <w:t>:</w:t>
      </w:r>
    </w:p>
    <w:p w14:paraId="6DFF0E2E" w14:textId="6544EE2D" w:rsidR="00180C41" w:rsidRPr="004A09F7" w:rsidRDefault="00741EFE" w:rsidP="004A09F7">
      <w:pPr>
        <w:pStyle w:val="ListParagraph"/>
        <w:numPr>
          <w:ilvl w:val="0"/>
          <w:numId w:val="9"/>
        </w:numPr>
      </w:pPr>
      <w:r w:rsidRPr="004A09F7">
        <w:t>it complied</w:t>
      </w:r>
      <w:r w:rsidR="00180C41" w:rsidRPr="004A09F7">
        <w:t xml:space="preserve"> with the procedural requirements </w:t>
      </w:r>
      <w:r w:rsidR="00180C41" w:rsidRPr="00CE515C">
        <w:rPr>
          <w:szCs w:val="22"/>
        </w:rPr>
        <w:t>under s</w:t>
      </w:r>
      <w:r w:rsidR="00944BA4" w:rsidRPr="00CE515C">
        <w:rPr>
          <w:szCs w:val="22"/>
        </w:rPr>
        <w:t>ubsection</w:t>
      </w:r>
      <w:r w:rsidR="00180C41" w:rsidRPr="00CE515C">
        <w:rPr>
          <w:szCs w:val="22"/>
        </w:rPr>
        <w:t xml:space="preserve"> 22(2)</w:t>
      </w:r>
      <w:r w:rsidR="004A09F7" w:rsidRPr="00CE515C">
        <w:rPr>
          <w:szCs w:val="22"/>
        </w:rPr>
        <w:t xml:space="preserve"> of </w:t>
      </w:r>
      <w:r w:rsidR="00CE515C" w:rsidRPr="00B4003C">
        <w:rPr>
          <w:szCs w:val="22"/>
        </w:rPr>
        <w:t xml:space="preserve">the </w:t>
      </w:r>
      <w:r w:rsidR="00CE515C" w:rsidRPr="00B4003C">
        <w:rPr>
          <w:i/>
          <w:szCs w:val="22"/>
        </w:rPr>
        <w:t xml:space="preserve">Food Standards Australia New Zealand Act 1991 </w:t>
      </w:r>
      <w:r w:rsidR="00CE515C" w:rsidRPr="00B4003C">
        <w:rPr>
          <w:szCs w:val="22"/>
        </w:rPr>
        <w:t>(FSANZ Act)</w:t>
      </w:r>
      <w:r w:rsidR="004A09F7" w:rsidRPr="004A09F7">
        <w:t xml:space="preserve"> </w:t>
      </w:r>
    </w:p>
    <w:p w14:paraId="5C77F236" w14:textId="19D199D8" w:rsidR="00DE79D9" w:rsidRPr="004A09F7" w:rsidRDefault="00741EFE" w:rsidP="004A09F7">
      <w:pPr>
        <w:pStyle w:val="ListParagraph"/>
        <w:numPr>
          <w:ilvl w:val="0"/>
          <w:numId w:val="9"/>
        </w:numPr>
      </w:pPr>
      <w:r w:rsidRPr="004A09F7">
        <w:t xml:space="preserve">it related to a matter that warranted </w:t>
      </w:r>
      <w:r w:rsidR="00180C41" w:rsidRPr="004A09F7">
        <w:t xml:space="preserve">the variation </w:t>
      </w:r>
      <w:r w:rsidR="004A09F7" w:rsidRPr="004A09F7">
        <w:t>of a food regulatory measure.</w:t>
      </w:r>
    </w:p>
    <w:p w14:paraId="0093F1A4" w14:textId="77D7E7C4" w:rsidR="00DE79D9" w:rsidRPr="00BC6D2D" w:rsidRDefault="00D3171B" w:rsidP="009C1F99">
      <w:pPr>
        <w:pStyle w:val="Heading2"/>
      </w:pPr>
      <w:bookmarkStart w:id="47" w:name="_Toc521059507"/>
      <w:bookmarkStart w:id="48" w:name="_Toc521053089"/>
      <w:bookmarkStart w:id="49" w:name="_Toc523922007"/>
      <w:r>
        <w:t>1</w:t>
      </w:r>
      <w:r w:rsidR="00606C88">
        <w:t>.</w:t>
      </w:r>
      <w:r w:rsidR="00ED47FD">
        <w:t>6</w:t>
      </w:r>
      <w:r w:rsidR="00DE79D9">
        <w:tab/>
        <w:t>Procedure for assessment</w:t>
      </w:r>
      <w:bookmarkEnd w:id="47"/>
      <w:bookmarkEnd w:id="48"/>
      <w:bookmarkEnd w:id="49"/>
    </w:p>
    <w:p w14:paraId="46A9C2E5" w14:textId="1ED31044" w:rsidR="00DE79D9" w:rsidRPr="004A09F7" w:rsidRDefault="00DE79D9" w:rsidP="00DE79D9">
      <w:r w:rsidRPr="00932F14">
        <w:t xml:space="preserve">The </w:t>
      </w:r>
      <w:r w:rsidR="00803994">
        <w:t>a</w:t>
      </w:r>
      <w:r w:rsidRPr="004A09F7">
        <w:t xml:space="preserve">pplication is being assessed under the </w:t>
      </w:r>
      <w:r w:rsidR="00803994">
        <w:t>g</w:t>
      </w:r>
      <w:r w:rsidRPr="004A09F7">
        <w:t>eneral</w:t>
      </w:r>
      <w:r w:rsidR="00274408" w:rsidRPr="004A09F7">
        <w:t xml:space="preserve"> </w:t>
      </w:r>
      <w:r w:rsidR="00803994">
        <w:t>p</w:t>
      </w:r>
      <w:r w:rsidRPr="004A09F7">
        <w:t>rocedure.</w:t>
      </w:r>
    </w:p>
    <w:p w14:paraId="79A6AC5F" w14:textId="77777777" w:rsidR="00DE79D9" w:rsidRPr="004A09F7" w:rsidRDefault="00DE79D9" w:rsidP="00180C41"/>
    <w:p w14:paraId="51CEAAC2" w14:textId="24A49E43" w:rsidR="00D3171B" w:rsidRPr="00274408" w:rsidRDefault="00D3171B" w:rsidP="009C1F99">
      <w:pPr>
        <w:pStyle w:val="Heading1"/>
      </w:pPr>
      <w:bookmarkStart w:id="50" w:name="_Toc300933424"/>
      <w:bookmarkStart w:id="51" w:name="_Toc521059508"/>
      <w:bookmarkStart w:id="52" w:name="_Toc521053090"/>
      <w:bookmarkStart w:id="53" w:name="_Toc523922008"/>
      <w:r>
        <w:t>2</w:t>
      </w:r>
      <w:r w:rsidR="001542D8">
        <w:tab/>
      </w:r>
      <w:r w:rsidR="00350DBD">
        <w:t>S</w:t>
      </w:r>
      <w:r w:rsidR="00FB1533">
        <w:t>ummary of the a</w:t>
      </w:r>
      <w:r w:rsidR="00FD2FBE">
        <w:t>ssessment</w:t>
      </w:r>
      <w:bookmarkStart w:id="54" w:name="_Toc300933438"/>
      <w:bookmarkStart w:id="55" w:name="_Toc286391009"/>
      <w:bookmarkStart w:id="56" w:name="_Toc300933425"/>
      <w:bookmarkStart w:id="57" w:name="_Toc120358583"/>
      <w:bookmarkStart w:id="58" w:name="_Toc175381440"/>
      <w:bookmarkEnd w:id="40"/>
      <w:bookmarkEnd w:id="50"/>
      <w:bookmarkEnd w:id="51"/>
      <w:bookmarkEnd w:id="52"/>
      <w:bookmarkEnd w:id="54"/>
      <w:bookmarkEnd w:id="53"/>
    </w:p>
    <w:p w14:paraId="0079B80F" w14:textId="2054299B" w:rsidR="004F69F6" w:rsidRPr="00932F14" w:rsidRDefault="00D3171B" w:rsidP="009C1F99">
      <w:pPr>
        <w:pStyle w:val="Heading2"/>
      </w:pPr>
      <w:bookmarkStart w:id="59" w:name="_Toc521059509"/>
      <w:bookmarkStart w:id="60" w:name="_Toc521053091"/>
      <w:bookmarkStart w:id="61" w:name="_Toc523922009"/>
      <w:r>
        <w:t>2</w:t>
      </w:r>
      <w:r w:rsidR="00271F00">
        <w:t>.</w:t>
      </w:r>
      <w:r w:rsidR="00274408">
        <w:t>1</w:t>
      </w:r>
      <w:r w:rsidR="00271F00">
        <w:tab/>
      </w:r>
      <w:bookmarkEnd w:id="55"/>
      <w:bookmarkEnd w:id="56"/>
      <w:r w:rsidR="00BE08AA">
        <w:t>Food technology</w:t>
      </w:r>
      <w:r w:rsidR="00C63396">
        <w:t xml:space="preserve">, </w:t>
      </w:r>
      <w:r w:rsidR="004E3AA8">
        <w:t xml:space="preserve">hazard </w:t>
      </w:r>
      <w:r w:rsidR="00C63396">
        <w:t xml:space="preserve">and dietary </w:t>
      </w:r>
      <w:bookmarkEnd w:id="59"/>
      <w:bookmarkEnd w:id="60"/>
      <w:r w:rsidR="00686C8A">
        <w:t>exposure assessment</w:t>
      </w:r>
      <w:bookmarkEnd w:id="61"/>
      <w:r w:rsidR="004F69F6" w:rsidRPr="00932F14">
        <w:t xml:space="preserve"> </w:t>
      </w:r>
      <w:bookmarkEnd w:id="57"/>
      <w:bookmarkEnd w:id="58"/>
    </w:p>
    <w:p w14:paraId="6D02C1C9" w14:textId="6828D143" w:rsidR="00250713" w:rsidRDefault="00250713" w:rsidP="00BD3124">
      <w:pPr>
        <w:pStyle w:val="Heading3"/>
      </w:pPr>
      <w:bookmarkStart w:id="62" w:name="_Toc521059510"/>
      <w:bookmarkStart w:id="63" w:name="_Toc521053092"/>
      <w:bookmarkStart w:id="64" w:name="_Toc523922010"/>
      <w:r>
        <w:t>2.</w:t>
      </w:r>
      <w:r w:rsidR="00B93A48">
        <w:t>1</w:t>
      </w:r>
      <w:r>
        <w:t>.1 Food technology assessment</w:t>
      </w:r>
      <w:r w:rsidR="008945C1">
        <w:t xml:space="preserve"> conclusions</w:t>
      </w:r>
      <w:bookmarkEnd w:id="62"/>
      <w:bookmarkEnd w:id="63"/>
      <w:bookmarkEnd w:id="64"/>
    </w:p>
    <w:p w14:paraId="52939E8B" w14:textId="51F7333F" w:rsidR="007A5F50" w:rsidRDefault="00D208DD" w:rsidP="007A5F50">
      <w:pPr>
        <w:rPr>
          <w:lang w:eastAsia="en-AU" w:bidi="ar-SA"/>
        </w:rPr>
      </w:pPr>
      <w:r>
        <w:rPr>
          <w:lang w:eastAsia="en-AU" w:bidi="ar-SA"/>
        </w:rPr>
        <w:t>P</w:t>
      </w:r>
      <w:r w:rsidR="007A5F50">
        <w:rPr>
          <w:lang w:eastAsia="en-AU" w:bidi="ar-SA"/>
        </w:rPr>
        <w:t xml:space="preserve">otassium polyaspartate </w:t>
      </w:r>
      <w:r>
        <w:rPr>
          <w:lang w:eastAsia="en-AU" w:bidi="ar-SA"/>
        </w:rPr>
        <w:t>(in the amount and form proposed) is</w:t>
      </w:r>
      <w:r w:rsidR="007A5F50">
        <w:rPr>
          <w:lang w:eastAsia="en-AU" w:bidi="ar-SA"/>
        </w:rPr>
        <w:t xml:space="preserve"> more effective than other food additives </w:t>
      </w:r>
      <w:r>
        <w:rPr>
          <w:lang w:eastAsia="en-AU" w:bidi="ar-SA"/>
        </w:rPr>
        <w:t>in preventing</w:t>
      </w:r>
      <w:r w:rsidR="007A5F50">
        <w:rPr>
          <w:lang w:eastAsia="en-AU" w:bidi="ar-SA"/>
        </w:rPr>
        <w:t xml:space="preserve"> </w:t>
      </w:r>
      <w:r w:rsidR="000A6295">
        <w:rPr>
          <w:lang w:eastAsia="en-AU" w:bidi="ar-SA"/>
        </w:rPr>
        <w:t>the growth of potassium bitartrate crystals</w:t>
      </w:r>
      <w:r w:rsidR="007A5F50">
        <w:rPr>
          <w:lang w:eastAsia="en-AU" w:bidi="ar-SA"/>
        </w:rPr>
        <w:t xml:space="preserve">. </w:t>
      </w:r>
    </w:p>
    <w:p w14:paraId="04361C48" w14:textId="77777777" w:rsidR="007A5F50" w:rsidRDefault="007A5F50" w:rsidP="007A5F50">
      <w:pPr>
        <w:rPr>
          <w:lang w:eastAsia="en-AU" w:bidi="ar-SA"/>
        </w:rPr>
      </w:pPr>
    </w:p>
    <w:p w14:paraId="2AE7AB35" w14:textId="482681E7" w:rsidR="007A5F50" w:rsidRDefault="007A5F50" w:rsidP="007A5F50">
      <w:pPr>
        <w:rPr>
          <w:lang w:eastAsia="en-AU" w:bidi="ar-SA"/>
        </w:rPr>
      </w:pPr>
      <w:r>
        <w:rPr>
          <w:lang w:eastAsia="en-AU" w:bidi="ar-SA"/>
        </w:rPr>
        <w:t xml:space="preserve">It is suitable for </w:t>
      </w:r>
      <w:r w:rsidR="007B0D5C">
        <w:rPr>
          <w:lang w:eastAsia="en-AU" w:bidi="ar-SA"/>
        </w:rPr>
        <w:t xml:space="preserve">its proposed </w:t>
      </w:r>
      <w:r>
        <w:rPr>
          <w:lang w:eastAsia="en-AU" w:bidi="ar-SA"/>
        </w:rPr>
        <w:t xml:space="preserve">use </w:t>
      </w:r>
      <w:r w:rsidR="00CE515C">
        <w:rPr>
          <w:lang w:eastAsia="en-AU" w:bidi="ar-SA"/>
        </w:rPr>
        <w:t>in w</w:t>
      </w:r>
      <w:r w:rsidR="00771108">
        <w:rPr>
          <w:lang w:eastAsia="en-AU" w:bidi="ar-SA"/>
        </w:rPr>
        <w:t>ine</w:t>
      </w:r>
      <w:r>
        <w:rPr>
          <w:lang w:eastAsia="en-AU" w:bidi="ar-SA"/>
        </w:rPr>
        <w:t xml:space="preserve">, sparkling wine and fortified wine. Stability studies show it is stable for up to 12 months in wine. </w:t>
      </w:r>
    </w:p>
    <w:p w14:paraId="149FDACF" w14:textId="77777777" w:rsidR="007A5F50" w:rsidRDefault="007A5F50" w:rsidP="007A5F50">
      <w:pPr>
        <w:rPr>
          <w:lang w:eastAsia="en-AU" w:bidi="ar-SA"/>
        </w:rPr>
      </w:pPr>
    </w:p>
    <w:p w14:paraId="539A06C6" w14:textId="5C7A244D" w:rsidR="007A5F50" w:rsidRDefault="00343DC6" w:rsidP="007A5F50">
      <w:pPr>
        <w:rPr>
          <w:lang w:eastAsia="en-AU" w:bidi="ar-SA"/>
        </w:rPr>
      </w:pPr>
      <w:r>
        <w:rPr>
          <w:lang w:eastAsia="en-AU" w:bidi="ar-SA"/>
        </w:rPr>
        <w:t>The Code currently sets an identity and purity specification for p</w:t>
      </w:r>
      <w:r w:rsidR="007A5F50">
        <w:rPr>
          <w:lang w:eastAsia="en-AU" w:bidi="ar-SA"/>
        </w:rPr>
        <w:t xml:space="preserve">otassium polyaspartate, </w:t>
      </w:r>
      <w:r w:rsidR="00D3625D">
        <w:rPr>
          <w:lang w:eastAsia="en-AU" w:bidi="ar-SA"/>
        </w:rPr>
        <w:t>which is</w:t>
      </w:r>
      <w:r w:rsidR="007A5F50">
        <w:rPr>
          <w:lang w:eastAsia="en-AU" w:bidi="ar-SA"/>
        </w:rPr>
        <w:t xml:space="preserve"> an </w:t>
      </w:r>
      <w:r>
        <w:rPr>
          <w:lang w:eastAsia="en-AU" w:bidi="ar-SA"/>
        </w:rPr>
        <w:t xml:space="preserve">internationally </w:t>
      </w:r>
      <w:r w:rsidR="007A5F50">
        <w:rPr>
          <w:lang w:eastAsia="en-AU" w:bidi="ar-SA"/>
        </w:rPr>
        <w:t>accepted specification</w:t>
      </w:r>
      <w:r>
        <w:rPr>
          <w:lang w:eastAsia="en-AU" w:bidi="ar-SA"/>
        </w:rPr>
        <w:t xml:space="preserve"> (</w:t>
      </w:r>
      <w:r w:rsidR="00F634A6">
        <w:rPr>
          <w:lang w:eastAsia="en-AU" w:bidi="ar-SA"/>
        </w:rPr>
        <w:t>refer to</w:t>
      </w:r>
      <w:r>
        <w:rPr>
          <w:lang w:eastAsia="en-AU" w:bidi="ar-SA"/>
        </w:rPr>
        <w:t xml:space="preserve"> section 1.3 </w:t>
      </w:r>
      <w:r w:rsidR="00F634A6">
        <w:rPr>
          <w:lang w:eastAsia="en-AU" w:bidi="ar-SA"/>
        </w:rPr>
        <w:t>in Appendix 1</w:t>
      </w:r>
      <w:r>
        <w:rPr>
          <w:lang w:eastAsia="en-AU" w:bidi="ar-SA"/>
        </w:rPr>
        <w:t>).</w:t>
      </w:r>
    </w:p>
    <w:p w14:paraId="3A904BC6" w14:textId="100663C4" w:rsidR="00250713" w:rsidRDefault="00250713" w:rsidP="00BD3124">
      <w:pPr>
        <w:pStyle w:val="Heading3"/>
      </w:pPr>
      <w:bookmarkStart w:id="65" w:name="_Toc521059511"/>
      <w:bookmarkStart w:id="66" w:name="_Toc521053093"/>
      <w:bookmarkStart w:id="67" w:name="_Toc523922011"/>
      <w:r>
        <w:t>2.</w:t>
      </w:r>
      <w:r w:rsidR="00B93A48">
        <w:t>1</w:t>
      </w:r>
      <w:r>
        <w:t xml:space="preserve">.2 </w:t>
      </w:r>
      <w:r w:rsidR="00C63396">
        <w:t xml:space="preserve">Hazard </w:t>
      </w:r>
      <w:r w:rsidR="00085381">
        <w:t xml:space="preserve">and dietary exposure </w:t>
      </w:r>
      <w:r>
        <w:t>assessment</w:t>
      </w:r>
      <w:r w:rsidR="008945C1">
        <w:t xml:space="preserve"> conclusions</w:t>
      </w:r>
      <w:bookmarkEnd w:id="65"/>
      <w:bookmarkEnd w:id="66"/>
      <w:bookmarkEnd w:id="67"/>
    </w:p>
    <w:p w14:paraId="12FD3C1D" w14:textId="550CE1E5" w:rsidR="00085381" w:rsidRDefault="00085381" w:rsidP="00085381">
      <w:pPr>
        <w:rPr>
          <w:lang w:eastAsia="en-AU" w:bidi="ar-SA"/>
        </w:rPr>
      </w:pPr>
      <w:r>
        <w:rPr>
          <w:lang w:eastAsia="en-AU" w:bidi="ar-SA"/>
        </w:rPr>
        <w:t>The submitted data, and information from other sources, were considered adequate to define the hazard of potassium polyaspartate</w:t>
      </w:r>
      <w:r w:rsidR="00C630B0">
        <w:rPr>
          <w:lang w:eastAsia="en-AU" w:bidi="ar-SA"/>
        </w:rPr>
        <w:t>.</w:t>
      </w:r>
      <w:r>
        <w:rPr>
          <w:lang w:eastAsia="en-AU" w:bidi="ar-SA"/>
        </w:rPr>
        <w:t xml:space="preserve"> </w:t>
      </w:r>
    </w:p>
    <w:p w14:paraId="7F4A2C0E" w14:textId="77777777" w:rsidR="00085381" w:rsidRDefault="00085381" w:rsidP="00085381">
      <w:pPr>
        <w:rPr>
          <w:lang w:eastAsia="en-AU" w:bidi="ar-SA"/>
        </w:rPr>
      </w:pPr>
    </w:p>
    <w:p w14:paraId="3C9B755C" w14:textId="0FAD9FB8" w:rsidR="00085381" w:rsidRDefault="00085381" w:rsidP="00085381">
      <w:pPr>
        <w:rPr>
          <w:lang w:eastAsia="en-AU" w:bidi="ar-SA"/>
        </w:rPr>
      </w:pPr>
      <w:r>
        <w:t xml:space="preserve">Results of </w:t>
      </w:r>
      <w:r w:rsidRPr="00E10973">
        <w:rPr>
          <w:i/>
        </w:rPr>
        <w:t>in vitro</w:t>
      </w:r>
      <w:r>
        <w:t xml:space="preserve"> studies indicate that gastrointestinal degradation</w:t>
      </w:r>
      <w:r w:rsidR="00880114">
        <w:t xml:space="preserve"> and absorption</w:t>
      </w:r>
      <w:r>
        <w:t xml:space="preserve"> of potassium polyaspartate is </w:t>
      </w:r>
      <w:r w:rsidR="00880114">
        <w:t xml:space="preserve">likely to be </w:t>
      </w:r>
      <w:r w:rsidR="001A1DF0">
        <w:t>minimal. Potassium</w:t>
      </w:r>
      <w:r>
        <w:rPr>
          <w:lang w:eastAsia="en-AU" w:bidi="ar-SA"/>
        </w:rPr>
        <w:t xml:space="preserve"> polyaspartate was not genotoxic </w:t>
      </w:r>
      <w:r w:rsidRPr="00EC4FE1">
        <w:rPr>
          <w:i/>
          <w:lang w:eastAsia="en-AU" w:bidi="ar-SA"/>
        </w:rPr>
        <w:t>in vitro</w:t>
      </w:r>
      <w:r>
        <w:rPr>
          <w:lang w:eastAsia="en-AU" w:bidi="ar-SA"/>
        </w:rPr>
        <w:t xml:space="preserve">, and no adverse effects were observed in 14-day and 90-day repeated dose oral toxicity studies in rats at doses up to 1000 mg/kg bw/day, the highest dose tested. </w:t>
      </w:r>
    </w:p>
    <w:p w14:paraId="1D7983D5" w14:textId="46F476B1" w:rsidR="002007EA" w:rsidRPr="002007EA" w:rsidRDefault="002007EA" w:rsidP="002007EA"/>
    <w:p w14:paraId="30171AF4" w14:textId="31B81EEE" w:rsidR="00BE0F02" w:rsidRDefault="00BE0F02" w:rsidP="00BE0F02">
      <w:r>
        <w:t xml:space="preserve">A dietary exposure assessment was conducted for Australian and New Zealand population groups based on the </w:t>
      </w:r>
      <w:r w:rsidR="00305510">
        <w:t>proposed draft variation</w:t>
      </w:r>
      <w:r>
        <w:t>. The estimated mean and 90</w:t>
      </w:r>
      <w:r w:rsidRPr="00545146">
        <w:rPr>
          <w:vertAlign w:val="superscript"/>
        </w:rPr>
        <w:t>th</w:t>
      </w:r>
      <w:r>
        <w:t xml:space="preserve"> percentile dietary exposures range from 0.03</w:t>
      </w:r>
      <w:r w:rsidR="00622A88">
        <w:t>1</w:t>
      </w:r>
      <w:r>
        <w:t xml:space="preserve"> mg/kg </w:t>
      </w:r>
      <w:r w:rsidR="00880114">
        <w:t>bw</w:t>
      </w:r>
      <w:r>
        <w:t>/day to 0.3</w:t>
      </w:r>
      <w:r w:rsidR="00622A88">
        <w:t>5</w:t>
      </w:r>
      <w:r>
        <w:t xml:space="preserve"> mg/kg </w:t>
      </w:r>
      <w:r w:rsidR="00880114">
        <w:t>bw</w:t>
      </w:r>
      <w:r>
        <w:t>/day and from 0.07</w:t>
      </w:r>
      <w:r w:rsidR="00622A88">
        <w:t>2</w:t>
      </w:r>
      <w:r>
        <w:t xml:space="preserve"> mg/kg </w:t>
      </w:r>
      <w:r w:rsidR="00880114">
        <w:t>bw</w:t>
      </w:r>
      <w:r>
        <w:t xml:space="preserve">/day to 0.79 mg/kg </w:t>
      </w:r>
      <w:r w:rsidR="00880114">
        <w:t>bw</w:t>
      </w:r>
      <w:r>
        <w:t>/day respectively across the population groups assessed.</w:t>
      </w:r>
    </w:p>
    <w:p w14:paraId="71CBE73E" w14:textId="3B51A870" w:rsidR="00085381" w:rsidRDefault="00085381" w:rsidP="00BE0F02"/>
    <w:p w14:paraId="0D116A36" w14:textId="77777777" w:rsidR="00085381" w:rsidRDefault="00085381" w:rsidP="00085381">
      <w:pPr>
        <w:rPr>
          <w:lang w:eastAsia="en-AU"/>
        </w:rPr>
      </w:pPr>
      <w:r w:rsidRPr="00F9455E">
        <w:rPr>
          <w:rFonts w:eastAsia="Calibri"/>
        </w:rPr>
        <w:t xml:space="preserve">The </w:t>
      </w:r>
      <w:r>
        <w:rPr>
          <w:rFonts w:eastAsia="Calibri"/>
        </w:rPr>
        <w:t>no observed adverse effect level (</w:t>
      </w:r>
      <w:r w:rsidRPr="00F9455E">
        <w:rPr>
          <w:rFonts w:eastAsia="Calibri"/>
        </w:rPr>
        <w:t>NOAEL</w:t>
      </w:r>
      <w:r>
        <w:rPr>
          <w:rFonts w:eastAsia="Calibri"/>
        </w:rPr>
        <w:t>)</w:t>
      </w:r>
      <w:r w:rsidRPr="00F9455E">
        <w:rPr>
          <w:rFonts w:eastAsia="Calibri"/>
        </w:rPr>
        <w:t xml:space="preserve"> in the 90-day repeated dose oral toxicity study in rats (</w:t>
      </w:r>
      <w:r>
        <w:rPr>
          <w:lang w:eastAsia="en-AU"/>
        </w:rPr>
        <w:t>1000 mg/kg bw/day) is more than 1200-fold higher than the highest 90</w:t>
      </w:r>
      <w:r w:rsidRPr="00F9455E">
        <w:rPr>
          <w:vertAlign w:val="superscript"/>
          <w:lang w:eastAsia="en-AU"/>
        </w:rPr>
        <w:t>th</w:t>
      </w:r>
      <w:r>
        <w:rPr>
          <w:lang w:eastAsia="en-AU"/>
        </w:rPr>
        <w:t xml:space="preserve"> percentile exposure to potassium polyaspartate in the dietary exposure assessment. </w:t>
      </w:r>
    </w:p>
    <w:p w14:paraId="702461EC" w14:textId="77777777" w:rsidR="00085381" w:rsidRDefault="00085381" w:rsidP="00085381"/>
    <w:p w14:paraId="6E624B35" w14:textId="1D22E3F0" w:rsidR="00305510" w:rsidRDefault="00305510" w:rsidP="00085381">
      <w:pPr>
        <w:rPr>
          <w:lang w:val="en-AU" w:eastAsia="en-AU" w:bidi="ar-SA"/>
        </w:rPr>
      </w:pPr>
      <w:r w:rsidRPr="003E0346">
        <w:rPr>
          <w:lang w:val="en-AU" w:eastAsia="en-AU" w:bidi="ar-SA"/>
        </w:rPr>
        <w:t>Based on the reviewed data, it is concluded that</w:t>
      </w:r>
      <w:r w:rsidR="00343DC6">
        <w:rPr>
          <w:lang w:val="en-AU" w:eastAsia="en-AU" w:bidi="ar-SA"/>
        </w:rPr>
        <w:t>,</w:t>
      </w:r>
      <w:r w:rsidRPr="003E0346">
        <w:rPr>
          <w:lang w:val="en-AU" w:eastAsia="en-AU" w:bidi="ar-SA"/>
        </w:rPr>
        <w:t xml:space="preserve"> in the absence of any identifiable hazard, an Acceptable Daily Intake (ADI</w:t>
      </w:r>
      <w:r>
        <w:rPr>
          <w:lang w:val="en-AU" w:eastAsia="en-AU" w:bidi="ar-SA"/>
        </w:rPr>
        <w:t>)</w:t>
      </w:r>
      <w:r w:rsidRPr="003E0346">
        <w:rPr>
          <w:lang w:val="en-AU" w:eastAsia="en-AU" w:bidi="ar-SA"/>
        </w:rPr>
        <w:t xml:space="preserve"> ‘not specified’ is appropriate</w:t>
      </w:r>
      <w:r>
        <w:rPr>
          <w:lang w:val="en-AU" w:eastAsia="en-AU" w:bidi="ar-SA"/>
        </w:rPr>
        <w:t xml:space="preserve"> for potassium polyaspartate</w:t>
      </w:r>
      <w:r w:rsidRPr="003E0346">
        <w:rPr>
          <w:lang w:val="en-AU" w:eastAsia="en-AU" w:bidi="ar-SA"/>
        </w:rPr>
        <w:t>.</w:t>
      </w:r>
    </w:p>
    <w:p w14:paraId="7AC0A570" w14:textId="77777777" w:rsidR="00305510" w:rsidRDefault="00305510" w:rsidP="00085381">
      <w:pPr>
        <w:rPr>
          <w:lang w:val="en-AU" w:eastAsia="en-AU" w:bidi="ar-SA"/>
        </w:rPr>
      </w:pPr>
    </w:p>
    <w:p w14:paraId="46B7B252" w14:textId="41C9CBAE" w:rsidR="00085381" w:rsidRDefault="00305510" w:rsidP="00085381">
      <w:r>
        <w:rPr>
          <w:lang w:bidi="ar-SA"/>
        </w:rPr>
        <w:t>T</w:t>
      </w:r>
      <w:r w:rsidR="00085381">
        <w:rPr>
          <w:lang w:bidi="ar-SA"/>
        </w:rPr>
        <w:t xml:space="preserve">here are no public health and safety concerns from the use of potassium polyaspartate as </w:t>
      </w:r>
      <w:r w:rsidR="00085381">
        <w:t xml:space="preserve">a food additive in wine at the proposed </w:t>
      </w:r>
      <w:r w:rsidR="00343DC6">
        <w:t>maximum permitted level of 100 mg/L</w:t>
      </w:r>
      <w:r w:rsidR="00085381">
        <w:rPr>
          <w:lang w:bidi="ar-SA"/>
        </w:rPr>
        <w:t>.</w:t>
      </w:r>
    </w:p>
    <w:p w14:paraId="3111E8DE" w14:textId="52681787" w:rsidR="002007EA" w:rsidRDefault="002007EA" w:rsidP="00BE0F02"/>
    <w:p w14:paraId="2E40FD43" w14:textId="1614D59C" w:rsidR="004F69F6" w:rsidRPr="00196EC6" w:rsidRDefault="00D3171B" w:rsidP="00BD3124">
      <w:pPr>
        <w:pStyle w:val="Heading2"/>
      </w:pPr>
      <w:bookmarkStart w:id="68" w:name="_Toc175381442"/>
      <w:bookmarkStart w:id="69" w:name="_Toc286391010"/>
      <w:bookmarkStart w:id="70" w:name="_Toc300933426"/>
      <w:bookmarkStart w:id="71" w:name="_Toc521059512"/>
      <w:bookmarkStart w:id="72" w:name="_Toc521053094"/>
      <w:bookmarkStart w:id="73" w:name="_Toc523922012"/>
      <w:r>
        <w:t>2</w:t>
      </w:r>
      <w:r w:rsidR="0045556F">
        <w:t>.</w:t>
      </w:r>
      <w:r w:rsidR="00274408">
        <w:t>2</w:t>
      </w:r>
      <w:r w:rsidR="00271F00">
        <w:tab/>
      </w:r>
      <w:bookmarkEnd w:id="68"/>
      <w:bookmarkEnd w:id="69"/>
      <w:bookmarkEnd w:id="70"/>
      <w:r w:rsidR="0045556F">
        <w:t>R</w:t>
      </w:r>
      <w:r w:rsidR="00707E72">
        <w:t>isk m</w:t>
      </w:r>
      <w:r w:rsidR="008A35FB">
        <w:t>anagement</w:t>
      </w:r>
      <w:r w:rsidR="00D73826">
        <w:t xml:space="preserve"> decision</w:t>
      </w:r>
      <w:bookmarkEnd w:id="71"/>
      <w:bookmarkEnd w:id="72"/>
      <w:bookmarkEnd w:id="73"/>
    </w:p>
    <w:p w14:paraId="5A4BE9F8" w14:textId="755C5E13" w:rsidR="00D73826" w:rsidRDefault="00886D94" w:rsidP="00D73826">
      <w:bookmarkStart w:id="74" w:name="_Toc300761910"/>
      <w:r>
        <w:t>Based on t</w:t>
      </w:r>
      <w:r w:rsidR="00D73826" w:rsidRPr="00EB2FF2">
        <w:t>he food technology</w:t>
      </w:r>
      <w:r w:rsidR="00AA7D2B">
        <w:t xml:space="preserve">, hazard and dietary </w:t>
      </w:r>
      <w:r w:rsidR="00686C8A">
        <w:t>exposure assessment</w:t>
      </w:r>
      <w:r w:rsidR="00343DC6">
        <w:t>,</w:t>
      </w:r>
      <w:r w:rsidR="00D73826" w:rsidRPr="00EB2FF2">
        <w:t xml:space="preserve"> there </w:t>
      </w:r>
      <w:r w:rsidR="006E20CA">
        <w:t>are</w:t>
      </w:r>
      <w:r w:rsidR="006E20CA" w:rsidRPr="00EB2FF2">
        <w:t xml:space="preserve"> </w:t>
      </w:r>
      <w:r w:rsidR="00D73826" w:rsidRPr="00EB2FF2">
        <w:t xml:space="preserve">no public health and safety concerns </w:t>
      </w:r>
      <w:r w:rsidR="0008762C">
        <w:t>with</w:t>
      </w:r>
      <w:r w:rsidR="00D73826" w:rsidRPr="00EB2FF2">
        <w:t xml:space="preserve"> using potassium polyaspartate as a food additive in the manner proposed in the application and </w:t>
      </w:r>
      <w:r w:rsidR="00343DC6">
        <w:t>that</w:t>
      </w:r>
      <w:r w:rsidR="00D73826" w:rsidRPr="00EB2FF2">
        <w:t xml:space="preserve"> use is technologically justified.</w:t>
      </w:r>
    </w:p>
    <w:p w14:paraId="2D025F5A" w14:textId="7329D443" w:rsidR="00D73826" w:rsidRDefault="00D73826" w:rsidP="00E9254B"/>
    <w:p w14:paraId="0E40B102" w14:textId="19101ED4" w:rsidR="00D3171B" w:rsidRDefault="00E9254B" w:rsidP="00E9254B">
      <w:r>
        <w:t>The risk management options available to FSANZ after assessment</w:t>
      </w:r>
      <w:r w:rsidR="00343DC6">
        <w:t xml:space="preserve"> </w:t>
      </w:r>
      <w:r>
        <w:t>were to</w:t>
      </w:r>
      <w:r w:rsidR="00343DC6">
        <w:t>:</w:t>
      </w:r>
      <w:r>
        <w:t xml:space="preserve"> reject the application</w:t>
      </w:r>
      <w:r w:rsidR="00343DC6">
        <w:t>;</w:t>
      </w:r>
      <w:r>
        <w:t xml:space="preserve"> or prepare a draft variation to amend the Code to permit potassium polyaspartate as a </w:t>
      </w:r>
      <w:r w:rsidR="006245A0">
        <w:t>food additive</w:t>
      </w:r>
      <w:r>
        <w:t xml:space="preserve"> in wine</w:t>
      </w:r>
      <w:r w:rsidR="00FD724F">
        <w:t xml:space="preserve"> at the requested maximum permitted level of 100 mg/L</w:t>
      </w:r>
      <w:r>
        <w:t xml:space="preserve">. </w:t>
      </w:r>
      <w:r w:rsidR="00951A3C">
        <w:t>Based on the risk assessment</w:t>
      </w:r>
      <w:r w:rsidR="00886D94">
        <w:t>,</w:t>
      </w:r>
      <w:r w:rsidR="00951A3C">
        <w:t xml:space="preserve"> the decision was made to prepare a draft variation to the Code. </w:t>
      </w:r>
    </w:p>
    <w:p w14:paraId="276AF5C1" w14:textId="2ADAA6F7" w:rsidR="00350B83" w:rsidRDefault="00350B83" w:rsidP="00E9254B"/>
    <w:p w14:paraId="5318B409" w14:textId="3D535E7B" w:rsidR="00350B83" w:rsidRDefault="00FD724F" w:rsidP="00350B83">
      <w:r>
        <w:t>Providing the</w:t>
      </w:r>
      <w:r w:rsidR="0054778E">
        <w:t xml:space="preserve"> permission for potassium polyaspartate as a food additive – stabiliser in wine </w:t>
      </w:r>
      <w:r w:rsidR="00642A4A">
        <w:t>at</w:t>
      </w:r>
      <w:r w:rsidR="0054778E">
        <w:t xml:space="preserve"> a maximum </w:t>
      </w:r>
      <w:r w:rsidR="00063EBC">
        <w:t xml:space="preserve">permitted </w:t>
      </w:r>
      <w:r w:rsidR="0054778E">
        <w:t>level of 100</w:t>
      </w:r>
      <w:r w:rsidR="00D24E3F">
        <w:t xml:space="preserve"> </w:t>
      </w:r>
      <w:r w:rsidR="0054778E">
        <w:t>mg/L</w:t>
      </w:r>
      <w:r w:rsidR="00343DC6">
        <w:t xml:space="preserve"> will require amendment of </w:t>
      </w:r>
      <w:r>
        <w:rPr>
          <w:lang w:eastAsia="en-AU" w:bidi="ar-SA"/>
        </w:rPr>
        <w:t>item 14.2.2 in the table to section S15</w:t>
      </w:r>
      <w:r w:rsidRPr="001D1563">
        <w:t>—</w:t>
      </w:r>
      <w:r>
        <w:rPr>
          <w:lang w:eastAsia="en-AU" w:bidi="ar-SA"/>
        </w:rPr>
        <w:t xml:space="preserve">5 of Schedule 15 and of clauses 3 and 5 of Standard 4.51. </w:t>
      </w:r>
      <w:r w:rsidR="003F26B9">
        <w:t xml:space="preserve">A </w:t>
      </w:r>
      <w:r>
        <w:t>consequential amendment is required to section S8</w:t>
      </w:r>
      <w:r w:rsidRPr="001D1563">
        <w:t>—</w:t>
      </w:r>
      <w:r>
        <w:t xml:space="preserve">2 to </w:t>
      </w:r>
      <w:r w:rsidR="003F26B9">
        <w:t>include potassium polyaspartate.</w:t>
      </w:r>
    </w:p>
    <w:p w14:paraId="031F03FA" w14:textId="0A468112" w:rsidR="00821363" w:rsidRDefault="00821363" w:rsidP="00821363">
      <w:pPr>
        <w:pStyle w:val="Heading3"/>
      </w:pPr>
      <w:bookmarkStart w:id="75" w:name="_Toc523922013"/>
      <w:r>
        <w:t>2.2.1 Labelling</w:t>
      </w:r>
      <w:bookmarkEnd w:id="75"/>
      <w:r>
        <w:t xml:space="preserve"> </w:t>
      </w:r>
    </w:p>
    <w:p w14:paraId="2F12C718" w14:textId="407863B3" w:rsidR="000B087D" w:rsidRDefault="000B087D" w:rsidP="001C035D">
      <w:r>
        <w:t>I</w:t>
      </w:r>
      <w:r w:rsidRPr="001B3E14">
        <w:t>n accordance with paragraph 1.2.4—2(3)(b) of Standard 1.2.4</w:t>
      </w:r>
      <w:r>
        <w:t xml:space="preserve"> a</w:t>
      </w:r>
      <w:r w:rsidRPr="00C6765C">
        <w:t xml:space="preserve">s </w:t>
      </w:r>
      <w:r w:rsidR="00255E2F" w:rsidRPr="00C6765C">
        <w:t xml:space="preserve">a general rule, </w:t>
      </w:r>
      <w:r w:rsidR="00471B70">
        <w:t xml:space="preserve">the requirement to provide a statement of ingredients, including food additives does not apply to standardised alcoholic beverages. </w:t>
      </w:r>
      <w:r>
        <w:t xml:space="preserve">Therefore, like most other food additives when used in standardised alcoholic beverages, the requirement to provide a statement of ingredients will not apply </w:t>
      </w:r>
      <w:r w:rsidR="001952A7">
        <w:t xml:space="preserve">when </w:t>
      </w:r>
      <w:r>
        <w:t>potassium polyaspar</w:t>
      </w:r>
      <w:r w:rsidR="00B02B81">
        <w:t>t</w:t>
      </w:r>
      <w:r>
        <w:t xml:space="preserve">ate </w:t>
      </w:r>
      <w:r w:rsidR="001952A7">
        <w:t xml:space="preserve">is used </w:t>
      </w:r>
      <w:r>
        <w:t>in wine, sparkling wine and fortified wine.</w:t>
      </w:r>
    </w:p>
    <w:p w14:paraId="6217151A" w14:textId="50BA2410" w:rsidR="00E520FE" w:rsidRPr="00932F14" w:rsidRDefault="00E520FE" w:rsidP="00BD3124">
      <w:pPr>
        <w:pStyle w:val="Heading2"/>
      </w:pPr>
      <w:bookmarkStart w:id="76" w:name="_Toc300933435"/>
      <w:bookmarkStart w:id="77" w:name="_Toc521059514"/>
      <w:bookmarkStart w:id="78" w:name="_Toc521053096"/>
      <w:bookmarkStart w:id="79" w:name="_Toc523922014"/>
      <w:r>
        <w:t>2.</w:t>
      </w:r>
      <w:r w:rsidR="00B93A48">
        <w:t>3</w:t>
      </w:r>
      <w:r>
        <w:tab/>
        <w:t>Risk communication</w:t>
      </w:r>
      <w:bookmarkEnd w:id="76"/>
      <w:bookmarkEnd w:id="77"/>
      <w:bookmarkEnd w:id="78"/>
      <w:bookmarkEnd w:id="79"/>
      <w:r>
        <w:t xml:space="preserve"> </w:t>
      </w:r>
    </w:p>
    <w:p w14:paraId="0455734A" w14:textId="1262F046" w:rsidR="00D303D4" w:rsidRDefault="00D303D4" w:rsidP="00D303D4">
      <w:bookmarkStart w:id="80" w:name="_Toc300933437"/>
      <w:bookmarkStart w:id="81" w:name="_Toc286391012"/>
      <w:r>
        <w:t xml:space="preserve">A basic communication strategy </w:t>
      </w:r>
      <w:r w:rsidR="00D208DD">
        <w:t>has been</w:t>
      </w:r>
      <w:r>
        <w:t xml:space="preserve"> developed for this application.</w:t>
      </w:r>
    </w:p>
    <w:p w14:paraId="2A916143" w14:textId="230B51FF" w:rsidR="00E520FE" w:rsidRPr="00196EC6" w:rsidRDefault="00E520FE" w:rsidP="00BD3124">
      <w:pPr>
        <w:pStyle w:val="Heading3"/>
      </w:pPr>
      <w:bookmarkStart w:id="82" w:name="_Toc521059515"/>
      <w:bookmarkStart w:id="83" w:name="_Toc521053097"/>
      <w:bookmarkStart w:id="84" w:name="_Toc523922015"/>
      <w:r w:rsidRPr="00022DBC">
        <w:t>2.</w:t>
      </w:r>
      <w:r w:rsidR="00B93A48">
        <w:t>3</w:t>
      </w:r>
      <w:r w:rsidRPr="00022DBC">
        <w:t>.1</w:t>
      </w:r>
      <w:r w:rsidRPr="00022DBC">
        <w:tab/>
        <w:t>Consultation</w:t>
      </w:r>
      <w:bookmarkEnd w:id="80"/>
      <w:bookmarkEnd w:id="82"/>
      <w:bookmarkEnd w:id="83"/>
      <w:bookmarkEnd w:id="84"/>
    </w:p>
    <w:p w14:paraId="264D0083" w14:textId="003B9160" w:rsidR="0027513D" w:rsidRDefault="0027513D" w:rsidP="0027513D">
      <w:pPr>
        <w:rPr>
          <w:szCs w:val="22"/>
        </w:rPr>
      </w:pPr>
      <w:r w:rsidRPr="0027513D">
        <w:rPr>
          <w:szCs w:val="22"/>
        </w:rPr>
        <w:t xml:space="preserve">Consultation is a key part of FSANZ’s standards development process. </w:t>
      </w:r>
      <w:r w:rsidR="00D47FDA">
        <w:rPr>
          <w:szCs w:val="22"/>
        </w:rPr>
        <w:t xml:space="preserve">FSANZ developed and applied a basic communication strategy to this </w:t>
      </w:r>
      <w:r w:rsidR="006245A0">
        <w:rPr>
          <w:szCs w:val="22"/>
        </w:rPr>
        <w:t>a</w:t>
      </w:r>
      <w:r w:rsidR="00D47FDA">
        <w:rPr>
          <w:szCs w:val="22"/>
        </w:rPr>
        <w:t>pplication. All calls for submissions are notified via the Food Standards Notification Circular, media release, FSANZ’s social media tools and Food Standards News.</w:t>
      </w:r>
    </w:p>
    <w:p w14:paraId="73196BC4" w14:textId="77777777" w:rsidR="0027513D" w:rsidRDefault="0027513D" w:rsidP="0087446C"/>
    <w:p w14:paraId="7E13DED7" w14:textId="650F18B2" w:rsidR="0087446C" w:rsidRDefault="00D47FDA" w:rsidP="0072595F">
      <w:r>
        <w:t xml:space="preserve">The process by which FSANZ considers standards development matters is open, accountable, consultative and transparent. Public submissions are called to obtain the views of interested parties on issues raised by the </w:t>
      </w:r>
      <w:r w:rsidR="0072595F">
        <w:t>a</w:t>
      </w:r>
      <w:r>
        <w:t>pplication and the impacts of regulatory options.</w:t>
      </w:r>
      <w:bookmarkStart w:id="85" w:name="_Toc300761912"/>
      <w:bookmarkStart w:id="86" w:name="_Toc300933439"/>
      <w:bookmarkEnd w:id="81"/>
    </w:p>
    <w:p w14:paraId="23B15904" w14:textId="2FBB09D6" w:rsidR="00E520FE" w:rsidRPr="00022DBC" w:rsidRDefault="00022DBC" w:rsidP="00BD3124">
      <w:pPr>
        <w:pStyle w:val="Heading3"/>
      </w:pPr>
      <w:bookmarkStart w:id="87" w:name="_Toc521059516"/>
      <w:bookmarkStart w:id="88" w:name="_Toc521053098"/>
      <w:bookmarkStart w:id="89" w:name="_Toc523922016"/>
      <w:r w:rsidRPr="00022DBC">
        <w:t>2.</w:t>
      </w:r>
      <w:r w:rsidR="00B93A48">
        <w:t>3</w:t>
      </w:r>
      <w:r w:rsidRPr="00022DBC">
        <w:t>.2</w:t>
      </w:r>
      <w:r w:rsidR="00E520FE" w:rsidRPr="00022DBC">
        <w:tab/>
        <w:t>World Trade Organization (WTO)</w:t>
      </w:r>
      <w:bookmarkEnd w:id="85"/>
      <w:bookmarkEnd w:id="86"/>
      <w:bookmarkEnd w:id="87"/>
      <w:bookmarkEnd w:id="88"/>
      <w:bookmarkEnd w:id="89"/>
    </w:p>
    <w:p w14:paraId="65B0A706"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F70DEC4" w14:textId="3052047F" w:rsidR="00D47FDA" w:rsidRPr="00C657A6" w:rsidRDefault="00D47FDA" w:rsidP="00E520FE"/>
    <w:p w14:paraId="5656874E" w14:textId="0FA2A9DB" w:rsidR="00E520FE" w:rsidRPr="0024582E" w:rsidRDefault="00E520FE" w:rsidP="00E520FE">
      <w:pPr>
        <w:tabs>
          <w:tab w:val="left" w:pos="1560"/>
        </w:tabs>
        <w:rPr>
          <w:rFonts w:cs="Arial"/>
          <w:iCs/>
        </w:rPr>
      </w:pPr>
      <w:r w:rsidRPr="00DC6570">
        <w:rPr>
          <w:rFonts w:cs="Arial"/>
        </w:rPr>
        <w:t xml:space="preserve">There </w:t>
      </w:r>
      <w:r w:rsidR="00B203FE">
        <w:rPr>
          <w:rFonts w:cs="Arial"/>
        </w:rPr>
        <w:t xml:space="preserve">is </w:t>
      </w:r>
      <w:r w:rsidR="00D24E3F">
        <w:rPr>
          <w:rFonts w:cs="Arial"/>
        </w:rPr>
        <w:t xml:space="preserve">no </w:t>
      </w:r>
      <w:r w:rsidR="006C6B25">
        <w:rPr>
          <w:rFonts w:cs="Arial"/>
        </w:rPr>
        <w:t>Codex or equivalent</w:t>
      </w:r>
      <w:r w:rsidR="006C6B25" w:rsidRPr="00D859B9">
        <w:rPr>
          <w:rFonts w:cs="Arial"/>
        </w:rPr>
        <w:t xml:space="preserve"> </w:t>
      </w:r>
      <w:r w:rsidRPr="00D859B9">
        <w:rPr>
          <w:rFonts w:cs="Arial"/>
        </w:rPr>
        <w:t xml:space="preserve">international standard </w:t>
      </w:r>
      <w:r w:rsidR="00D24E3F">
        <w:rPr>
          <w:rFonts w:cs="Arial"/>
        </w:rPr>
        <w:t xml:space="preserve">for potassium polyaspartate as a food additive in wine </w:t>
      </w:r>
      <w:r w:rsidRPr="00D859B9">
        <w:rPr>
          <w:rFonts w:cs="Arial"/>
        </w:rPr>
        <w:t xml:space="preserve">and amending the Code to </w:t>
      </w:r>
      <w:r w:rsidR="006245A0" w:rsidRPr="00D859B9">
        <w:rPr>
          <w:rFonts w:cs="Arial"/>
        </w:rPr>
        <w:t xml:space="preserve">permit potassium polyaspartate as a food additive </w:t>
      </w:r>
      <w:r w:rsidRPr="00D859B9">
        <w:rPr>
          <w:rFonts w:cs="Arial"/>
        </w:rPr>
        <w:t xml:space="preserve">is </w:t>
      </w:r>
      <w:r w:rsidR="00257564">
        <w:rPr>
          <w:rFonts w:cs="Arial"/>
        </w:rPr>
        <w:t>a</w:t>
      </w:r>
      <w:r w:rsidR="006C6B25">
        <w:rPr>
          <w:rFonts w:cs="Arial"/>
        </w:rPr>
        <w:t xml:space="preserve">lso </w:t>
      </w:r>
      <w:r w:rsidRPr="00D859B9">
        <w:rPr>
          <w:rFonts w:cs="Arial"/>
        </w:rPr>
        <w:t>unlikely to have a significant effect on international trade</w:t>
      </w:r>
      <w:r w:rsidR="004B3636">
        <w:rPr>
          <w:rFonts w:cs="Arial"/>
        </w:rPr>
        <w:t>. P</w:t>
      </w:r>
      <w:r w:rsidR="00D859B9">
        <w:rPr>
          <w:rFonts w:cs="Arial"/>
        </w:rPr>
        <w:t>otassium polyaspar</w:t>
      </w:r>
      <w:r w:rsidR="0052122F">
        <w:rPr>
          <w:rFonts w:cs="Arial"/>
        </w:rPr>
        <w:t>t</w:t>
      </w:r>
      <w:r w:rsidR="00D859B9">
        <w:rPr>
          <w:rFonts w:cs="Arial"/>
        </w:rPr>
        <w:t>ate</w:t>
      </w:r>
      <w:r w:rsidR="004B3636">
        <w:rPr>
          <w:rFonts w:cs="Arial"/>
        </w:rPr>
        <w:t xml:space="preserve"> has been included on the list of priority substances for evaluation </w:t>
      </w:r>
      <w:r w:rsidR="00B84399">
        <w:rPr>
          <w:rFonts w:cs="Arial"/>
        </w:rPr>
        <w:t xml:space="preserve">by JECFA </w:t>
      </w:r>
      <w:r w:rsidR="004B3636">
        <w:rPr>
          <w:rFonts w:cs="Arial"/>
        </w:rPr>
        <w:t>at a maximum use level of 100</w:t>
      </w:r>
      <w:r w:rsidR="00D24E3F">
        <w:rPr>
          <w:rFonts w:cs="Arial"/>
        </w:rPr>
        <w:t xml:space="preserve"> </w:t>
      </w:r>
      <w:r w:rsidR="004B3636">
        <w:rPr>
          <w:rFonts w:cs="Arial"/>
        </w:rPr>
        <w:t>mg/L (Codex, 2018). T</w:t>
      </w:r>
      <w:r w:rsidR="006245A0" w:rsidRPr="00D859B9">
        <w:rPr>
          <w:rFonts w:cs="Arial"/>
        </w:rPr>
        <w:t>he EU already permit</w:t>
      </w:r>
      <w:r w:rsidR="00D208DD">
        <w:rPr>
          <w:rFonts w:cs="Arial"/>
        </w:rPr>
        <w:t>s</w:t>
      </w:r>
      <w:r w:rsidR="006245A0" w:rsidRPr="00D859B9">
        <w:rPr>
          <w:rFonts w:cs="Arial"/>
        </w:rPr>
        <w:t xml:space="preserve"> its use </w:t>
      </w:r>
      <w:r w:rsidR="004B3636">
        <w:rPr>
          <w:rFonts w:cs="Arial"/>
        </w:rPr>
        <w:t xml:space="preserve">at the same maximum permitted level requested </w:t>
      </w:r>
      <w:r w:rsidR="00D24E3F">
        <w:rPr>
          <w:rFonts w:cs="Arial"/>
        </w:rPr>
        <w:t>by the applicant</w:t>
      </w:r>
      <w:r w:rsidR="004B3636">
        <w:rPr>
          <w:rFonts w:cs="Arial"/>
        </w:rPr>
        <w:t xml:space="preserve"> (100</w:t>
      </w:r>
      <w:r w:rsidR="00D24E3F">
        <w:rPr>
          <w:rFonts w:cs="Arial"/>
        </w:rPr>
        <w:t xml:space="preserve"> </w:t>
      </w:r>
      <w:r w:rsidR="004B3636">
        <w:rPr>
          <w:rFonts w:cs="Arial"/>
        </w:rPr>
        <w:t xml:space="preserve">mg/L), </w:t>
      </w:r>
      <w:r w:rsidR="006245A0" w:rsidRPr="00D859B9">
        <w:rPr>
          <w:rFonts w:cs="Arial"/>
        </w:rPr>
        <w:t>so it would enable Australia to meet EU trade agreement obligations</w:t>
      </w:r>
      <w:r w:rsidR="00D859B9" w:rsidRPr="00D859B9">
        <w:rPr>
          <w:rFonts w:cs="Arial"/>
        </w:rPr>
        <w:t xml:space="preserve"> and also not competitively disadvantage Australia and Australian winemakers</w:t>
      </w:r>
      <w:r w:rsidRPr="00D859B9">
        <w:rPr>
          <w:rFonts w:cs="Arial"/>
        </w:rPr>
        <w:t xml:space="preserve">. </w:t>
      </w:r>
      <w:r w:rsidR="00D859B9" w:rsidRPr="00D859B9">
        <w:rPr>
          <w:rFonts w:cs="Arial"/>
        </w:rPr>
        <w:t xml:space="preserve">Its use in winemaking </w:t>
      </w:r>
      <w:r w:rsidR="00D24E3F">
        <w:rPr>
          <w:rFonts w:cs="Arial"/>
        </w:rPr>
        <w:t>would</w:t>
      </w:r>
      <w:r w:rsidR="00D24E3F" w:rsidRPr="00D859B9">
        <w:rPr>
          <w:rFonts w:cs="Arial"/>
        </w:rPr>
        <w:t xml:space="preserve"> </w:t>
      </w:r>
      <w:r w:rsidR="00D859B9" w:rsidRPr="00D859B9">
        <w:rPr>
          <w:rFonts w:cs="Arial"/>
        </w:rPr>
        <w:t xml:space="preserve">also </w:t>
      </w:r>
      <w:r w:rsidR="00D24E3F">
        <w:rPr>
          <w:rFonts w:cs="Arial"/>
        </w:rPr>
        <w:t xml:space="preserve">be </w:t>
      </w:r>
      <w:r w:rsidR="00D859B9" w:rsidRPr="00D859B9">
        <w:rPr>
          <w:rFonts w:cs="Arial"/>
        </w:rPr>
        <w:t xml:space="preserve">voluntary. </w:t>
      </w:r>
      <w:r w:rsidRPr="00D859B9">
        <w:rPr>
          <w:rFonts w:cs="Arial"/>
          <w:iCs/>
        </w:rPr>
        <w:t xml:space="preserve">Therefore, a notification to the WTO under </w:t>
      </w:r>
      <w:r w:rsidRPr="00D859B9">
        <w:rPr>
          <w:rFonts w:cs="Arial"/>
        </w:rPr>
        <w:t>Australia’s and New Zealand’s</w:t>
      </w:r>
      <w:r w:rsidRPr="00D859B9">
        <w:rPr>
          <w:rFonts w:cs="Arial"/>
          <w:iCs/>
        </w:rPr>
        <w:t xml:space="preserve"> obligations under the WTO Technical Barriers to Trade or </w:t>
      </w:r>
      <w:r w:rsidR="00D04529" w:rsidRPr="00D859B9">
        <w:rPr>
          <w:rFonts w:cs="Arial"/>
          <w:iCs/>
        </w:rPr>
        <w:t xml:space="preserve">Application of </w:t>
      </w:r>
      <w:r w:rsidRPr="00D859B9">
        <w:rPr>
          <w:rFonts w:cs="Arial"/>
          <w:iCs/>
        </w:rPr>
        <w:t xml:space="preserve">Sanitary and Phytosanitary Measures </w:t>
      </w:r>
      <w:r>
        <w:rPr>
          <w:rFonts w:cs="Arial"/>
          <w:iCs/>
        </w:rPr>
        <w:t>Agreement</w:t>
      </w:r>
      <w:r w:rsidRPr="0024582E">
        <w:rPr>
          <w:rFonts w:cs="Arial"/>
          <w:iCs/>
        </w:rPr>
        <w:t xml:space="preserve"> was not considered necessary.</w:t>
      </w:r>
    </w:p>
    <w:p w14:paraId="71BA6BFA" w14:textId="3ECEE65E" w:rsidR="00E520FE" w:rsidRDefault="00E520FE" w:rsidP="00E520FE">
      <w:pPr>
        <w:tabs>
          <w:tab w:val="left" w:pos="1560"/>
        </w:tabs>
        <w:rPr>
          <w:rFonts w:cs="Arial"/>
        </w:rPr>
      </w:pPr>
    </w:p>
    <w:p w14:paraId="38959684" w14:textId="56A89FF2" w:rsidR="00E520FE" w:rsidRDefault="00022DBC" w:rsidP="00BD3124">
      <w:pPr>
        <w:pStyle w:val="Heading2"/>
      </w:pPr>
      <w:bookmarkStart w:id="90" w:name="_Toc521059517"/>
      <w:bookmarkStart w:id="91" w:name="_Toc521053099"/>
      <w:bookmarkStart w:id="92" w:name="_Toc523922017"/>
      <w:r>
        <w:t>2.</w:t>
      </w:r>
      <w:r w:rsidR="00B93A48">
        <w:t>4</w:t>
      </w:r>
      <w:r>
        <w:tab/>
        <w:t>FSANZ Act assessment requirements</w:t>
      </w:r>
      <w:bookmarkEnd w:id="90"/>
      <w:bookmarkEnd w:id="91"/>
      <w:bookmarkEnd w:id="92"/>
    </w:p>
    <w:p w14:paraId="167E1084" w14:textId="5C0AB202" w:rsidR="00726C2F" w:rsidRPr="00914030" w:rsidRDefault="00726C2F" w:rsidP="00BD3124">
      <w:pPr>
        <w:pStyle w:val="Heading3"/>
      </w:pPr>
      <w:bookmarkStart w:id="93" w:name="_Toc521059518"/>
      <w:bookmarkStart w:id="94" w:name="_Toc521053100"/>
      <w:bookmarkStart w:id="95" w:name="_Toc523922018"/>
      <w:r>
        <w:t>2.</w:t>
      </w:r>
      <w:r w:rsidR="00B93A48">
        <w:t>4</w:t>
      </w:r>
      <w:r>
        <w:t>.1</w:t>
      </w:r>
      <w:r>
        <w:tab/>
        <w:t xml:space="preserve">Section </w:t>
      </w:r>
      <w:r w:rsidRPr="0052750A">
        <w:t>29</w:t>
      </w:r>
      <w:bookmarkEnd w:id="93"/>
      <w:bookmarkEnd w:id="94"/>
      <w:bookmarkEnd w:id="95"/>
    </w:p>
    <w:p w14:paraId="66FD03A4" w14:textId="0BDF0679" w:rsidR="005649A0" w:rsidRPr="00914030" w:rsidRDefault="005649A0" w:rsidP="005649A0">
      <w:r w:rsidRPr="00914030">
        <w:t xml:space="preserve">When assessing </w:t>
      </w:r>
      <w:r>
        <w:t xml:space="preserve">this </w:t>
      </w:r>
      <w:r w:rsidR="00D208DD">
        <w:t>a</w:t>
      </w:r>
      <w:r w:rsidRPr="0052750A">
        <w:t xml:space="preserve">pplication and the subsequent development of a food regulatory measure, FSANZ has had regard to </w:t>
      </w:r>
      <w:r w:rsidRPr="00914030">
        <w:t xml:space="preserve">the </w:t>
      </w:r>
      <w:r w:rsidRPr="00914030" w:rsidDel="00932F14">
        <w:t xml:space="preserve">following </w:t>
      </w:r>
      <w:r w:rsidRPr="00914030">
        <w:t xml:space="preserve">matters in section </w:t>
      </w:r>
      <w:r w:rsidRPr="0052750A">
        <w:t>29</w:t>
      </w:r>
      <w:r>
        <w:t xml:space="preserve"> of the FSANZ Act.</w:t>
      </w:r>
    </w:p>
    <w:p w14:paraId="215BDB48" w14:textId="77777777" w:rsidR="005649A0" w:rsidRPr="005649A0" w:rsidRDefault="005649A0" w:rsidP="005649A0">
      <w:pPr>
        <w:rPr>
          <w:lang w:eastAsia="en-AU" w:bidi="ar-SA"/>
        </w:rPr>
      </w:pPr>
    </w:p>
    <w:p w14:paraId="7D4C42CF" w14:textId="3B11DBC3" w:rsidR="00726C2F" w:rsidRDefault="00195254" w:rsidP="00BD3124">
      <w:pPr>
        <w:pStyle w:val="Heading4"/>
      </w:pPr>
      <w:r>
        <w:t>2.</w:t>
      </w:r>
      <w:r w:rsidR="00B93A48">
        <w:t>4</w:t>
      </w:r>
      <w:r>
        <w:t>.1.1</w:t>
      </w:r>
      <w:r>
        <w:tab/>
      </w:r>
      <w:r w:rsidR="00D73826">
        <w:t>C</w:t>
      </w:r>
      <w:r w:rsidR="00D73826">
        <w:rPr>
          <w:lang w:val="en-AU"/>
        </w:rPr>
        <w:t>ost and benefit considerations</w:t>
      </w:r>
    </w:p>
    <w:p w14:paraId="6DFFCA46" w14:textId="37FF2B09" w:rsidR="00835439" w:rsidRPr="00C657A6" w:rsidRDefault="00835439" w:rsidP="00835439">
      <w:r w:rsidRPr="00140661">
        <w:t xml:space="preserve">The Office of Best Practice Regulation (OBPR) granted FSANZ a standing exemption from the requirement to develop a Regulatory Impact Statement for </w:t>
      </w:r>
      <w:r w:rsidR="001A1269">
        <w:t>permitting new food additives</w:t>
      </w:r>
      <w:r w:rsidRPr="00140661">
        <w:t xml:space="preserve"> (OBPR correspondence dated</w:t>
      </w:r>
      <w:r w:rsidRPr="001A1269">
        <w:t xml:space="preserve"> </w:t>
      </w:r>
      <w:r w:rsidR="001A1269" w:rsidRPr="001A1269">
        <w:t>24</w:t>
      </w:r>
      <w:r w:rsidRPr="001A1269">
        <w:t xml:space="preserve"> </w:t>
      </w:r>
      <w:r w:rsidR="001A1269" w:rsidRPr="001A1269">
        <w:t>November</w:t>
      </w:r>
      <w:r w:rsidRPr="001A1269">
        <w:t xml:space="preserve"> </w:t>
      </w:r>
      <w:r w:rsidR="001A1269" w:rsidRPr="001A1269">
        <w:t>2010</w:t>
      </w:r>
      <w:r w:rsidRPr="001A1269">
        <w:t xml:space="preserve">, reference </w:t>
      </w:r>
      <w:r w:rsidR="001A1269" w:rsidRPr="001A1269">
        <w:t>12065</w:t>
      </w:r>
      <w:r w:rsidRPr="001A1269">
        <w:t>)</w:t>
      </w:r>
      <w:r w:rsidRPr="00140661">
        <w:t xml:space="preserve">. This standing exemption was provided as permitting </w:t>
      </w:r>
      <w:r w:rsidR="001A1269">
        <w:t xml:space="preserve">food additives </w:t>
      </w:r>
      <w:r w:rsidRPr="00140661">
        <w:t>is</w:t>
      </w:r>
      <w:r w:rsidRPr="001A1269">
        <w:t xml:space="preserve"> </w:t>
      </w:r>
      <w:r w:rsidR="001A1269" w:rsidRPr="001A1269">
        <w:t>machinery in nature as they are part of implementing a regulatory framework where the use of the new additive is voluntary once the application has been successfully approved</w:t>
      </w:r>
      <w:r w:rsidRPr="001A1269">
        <w:t>. This standing exemption relates to the introduction of a food to the food supply that has been determined to be safe</w:t>
      </w:r>
      <w:r w:rsidRPr="00C657A6">
        <w:t xml:space="preserve">. </w:t>
      </w:r>
    </w:p>
    <w:p w14:paraId="1D397981" w14:textId="7EBC39C4" w:rsidR="00835439" w:rsidRPr="00C657A6" w:rsidRDefault="00835439" w:rsidP="00835439"/>
    <w:p w14:paraId="148DED09" w14:textId="1E690994" w:rsidR="00835439" w:rsidRPr="00835439" w:rsidRDefault="00835439" w:rsidP="00835439">
      <w:pPr>
        <w:widowControl/>
        <w:spacing w:after="120"/>
        <w:rPr>
          <w:rFonts w:cs="Arial"/>
          <w:szCs w:val="20"/>
          <w:lang w:bidi="ar-SA"/>
        </w:rPr>
      </w:pPr>
      <w:r w:rsidRPr="00835439">
        <w:rPr>
          <w:rFonts w:cs="Arial"/>
          <w:szCs w:val="20"/>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Pr="007C5920">
        <w:rPr>
          <w:rFonts w:cs="Arial"/>
          <w:szCs w:val="20"/>
          <w:lang w:bidi="ar-SA"/>
        </w:rPr>
        <w:t>(</w:t>
      </w:r>
      <w:r w:rsidR="006C6B25">
        <w:rPr>
          <w:rFonts w:cs="Arial"/>
          <w:szCs w:val="20"/>
          <w:lang w:bidi="ar-SA"/>
        </w:rPr>
        <w:t xml:space="preserve">see paragraph </w:t>
      </w:r>
      <w:r w:rsidRPr="007C5920">
        <w:rPr>
          <w:rFonts w:cs="Arial"/>
          <w:szCs w:val="20"/>
          <w:lang w:bidi="ar-SA"/>
        </w:rPr>
        <w:t>29(2</w:t>
      </w:r>
      <w:r w:rsidR="00442398" w:rsidRPr="007C5920">
        <w:rPr>
          <w:rFonts w:cs="Arial"/>
          <w:szCs w:val="20"/>
          <w:lang w:bidi="ar-SA"/>
        </w:rPr>
        <w:t>)(</w:t>
      </w:r>
      <w:r w:rsidRPr="007C5920">
        <w:rPr>
          <w:rFonts w:cs="Arial"/>
          <w:szCs w:val="20"/>
          <w:lang w:bidi="ar-SA"/>
        </w:rPr>
        <w:t>a))</w:t>
      </w:r>
      <w:r w:rsidRPr="00835439">
        <w:rPr>
          <w:rFonts w:cs="Arial"/>
          <w:szCs w:val="20"/>
          <w:lang w:bidi="ar-SA"/>
        </w:rPr>
        <w:t xml:space="preserve">. </w:t>
      </w:r>
    </w:p>
    <w:p w14:paraId="23CB27C5" w14:textId="4AB89143" w:rsidR="00835439" w:rsidRPr="00835439" w:rsidRDefault="00835439" w:rsidP="00835439">
      <w:pPr>
        <w:widowControl/>
        <w:spacing w:after="120"/>
        <w:rPr>
          <w:szCs w:val="20"/>
          <w:lang w:bidi="ar-SA"/>
        </w:rPr>
      </w:pPr>
      <w:r w:rsidRPr="00835439">
        <w:rPr>
          <w:szCs w:val="20"/>
          <w:lang w:bidi="ar-SA"/>
        </w:rPr>
        <w:t xml:space="preserve">The purpose of this consideration is to determine if the community, government, and industry as a whole is likely to benefit, on balance, from </w:t>
      </w:r>
      <w:r w:rsidR="006C6B25">
        <w:rPr>
          <w:szCs w:val="20"/>
          <w:lang w:bidi="ar-SA"/>
        </w:rPr>
        <w:t xml:space="preserve">developing a draft variation as opposed to maintaining the status quo by </w:t>
      </w:r>
      <w:r w:rsidRPr="007C5920">
        <w:rPr>
          <w:szCs w:val="20"/>
          <w:lang w:bidi="ar-SA"/>
        </w:rPr>
        <w:t>rejecting the application</w:t>
      </w:r>
      <w:r w:rsidRPr="00835439">
        <w:rPr>
          <w:szCs w:val="20"/>
          <w:lang w:bidi="ar-SA"/>
        </w:rPr>
        <w:t xml:space="preserve">. This analysis considers </w:t>
      </w:r>
      <w:r w:rsidR="00856AC0" w:rsidRPr="00856AC0">
        <w:rPr>
          <w:szCs w:val="20"/>
          <w:lang w:bidi="ar-SA"/>
        </w:rPr>
        <w:t>permit</w:t>
      </w:r>
      <w:r w:rsidR="008F4806">
        <w:rPr>
          <w:szCs w:val="20"/>
          <w:lang w:bidi="ar-SA"/>
        </w:rPr>
        <w:t>ting</w:t>
      </w:r>
      <w:r w:rsidR="00856AC0" w:rsidRPr="00856AC0">
        <w:rPr>
          <w:szCs w:val="20"/>
          <w:lang w:bidi="ar-SA"/>
        </w:rPr>
        <w:t xml:space="preserve"> potassium polyaspartate as a food additive</w:t>
      </w:r>
      <w:r w:rsidRPr="00835439">
        <w:rPr>
          <w:szCs w:val="20"/>
          <w:lang w:bidi="ar-SA"/>
        </w:rPr>
        <w:t>. FSANZ is of the view that no other realistic food regulatory measures exist, however information received may result in FSANZ arriving at a different outcome.</w:t>
      </w:r>
    </w:p>
    <w:p w14:paraId="43C17E91" w14:textId="21599FCE" w:rsidR="00835439" w:rsidRDefault="00835439" w:rsidP="00835439">
      <w:pPr>
        <w:widowControl/>
        <w:spacing w:after="120"/>
        <w:rPr>
          <w:szCs w:val="20"/>
          <w:lang w:bidi="ar-SA"/>
        </w:rPr>
      </w:pPr>
      <w:r w:rsidRPr="00835439">
        <w:rPr>
          <w:szCs w:val="20"/>
          <w:lang w:bidi="ar-SA"/>
        </w:rPr>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sidR="008F4806" w:rsidRPr="00856AC0">
        <w:rPr>
          <w:szCs w:val="20"/>
          <w:lang w:bidi="ar-SA"/>
        </w:rPr>
        <w:t>permit</w:t>
      </w:r>
      <w:r w:rsidR="008F4806">
        <w:rPr>
          <w:szCs w:val="20"/>
          <w:lang w:bidi="ar-SA"/>
        </w:rPr>
        <w:t>ting</w:t>
      </w:r>
      <w:r w:rsidR="008F4806" w:rsidRPr="00856AC0">
        <w:rPr>
          <w:szCs w:val="20"/>
          <w:lang w:bidi="ar-SA"/>
        </w:rPr>
        <w:t xml:space="preserve"> potassium polyaspartate as a food additive</w:t>
      </w:r>
      <w:r w:rsidRPr="00835439">
        <w:rPr>
          <w:szCs w:val="20"/>
          <w:lang w:bidi="ar-SA"/>
        </w:rPr>
        <w:t>.</w:t>
      </w:r>
    </w:p>
    <w:p w14:paraId="34FAAFA9" w14:textId="0EB26118" w:rsidR="007C5920" w:rsidRPr="00C657A6" w:rsidRDefault="007C5920" w:rsidP="007C5920">
      <w:pPr>
        <w:pStyle w:val="Heading5"/>
      </w:pPr>
      <w:r>
        <w:t xml:space="preserve">Costs and benefits </w:t>
      </w:r>
      <w:r w:rsidR="00843BB1">
        <w:t xml:space="preserve">of </w:t>
      </w:r>
      <w:r w:rsidR="008F4806" w:rsidRPr="00856AC0">
        <w:rPr>
          <w:szCs w:val="20"/>
        </w:rPr>
        <w:t>permit</w:t>
      </w:r>
      <w:r w:rsidR="008F4806">
        <w:rPr>
          <w:szCs w:val="20"/>
        </w:rPr>
        <w:t>ting</w:t>
      </w:r>
      <w:r w:rsidR="008F4806" w:rsidRPr="00856AC0">
        <w:rPr>
          <w:szCs w:val="20"/>
        </w:rPr>
        <w:t xml:space="preserve"> potassium polyaspartate as a food </w:t>
      </w:r>
      <w:r w:rsidR="008F4806" w:rsidRPr="00C657A6">
        <w:rPr>
          <w:szCs w:val="20"/>
        </w:rPr>
        <w:t>additive</w:t>
      </w:r>
      <w:r w:rsidR="008F4806" w:rsidRPr="00C657A6">
        <w:t xml:space="preserve"> </w:t>
      </w:r>
    </w:p>
    <w:p w14:paraId="3617FFBB" w14:textId="3C563097" w:rsidR="00D22E1D" w:rsidRPr="00C97086" w:rsidRDefault="00C97086" w:rsidP="007C5920">
      <w:pPr>
        <w:rPr>
          <w:lang w:eastAsia="en-AU" w:bidi="ar-SA"/>
        </w:rPr>
      </w:pPr>
      <w:r w:rsidRPr="00C97086">
        <w:t xml:space="preserve">The </w:t>
      </w:r>
      <w:r w:rsidR="005F6896">
        <w:t xml:space="preserve">food </w:t>
      </w:r>
      <w:r w:rsidRPr="00C97086">
        <w:t xml:space="preserve">additive stabilises wine </w:t>
      </w:r>
      <w:r w:rsidR="00886D94">
        <w:t>by preventing the growth of potassium bitartrate crystals</w:t>
      </w:r>
      <w:r w:rsidRPr="00C97086">
        <w:t xml:space="preserve">. Although </w:t>
      </w:r>
      <w:r w:rsidR="00886D94">
        <w:t>the presence of the crystals</w:t>
      </w:r>
      <w:r w:rsidRPr="00C97086">
        <w:t xml:space="preserve"> in wine do</w:t>
      </w:r>
      <w:r w:rsidR="002D2B89">
        <w:t>es</w:t>
      </w:r>
      <w:r w:rsidRPr="00C97086">
        <w:t xml:space="preserve"> not pose a health risk, their presence affects the aesthetics and consumer acceptability of the wine. D</w:t>
      </w:r>
      <w:r w:rsidR="007C5920" w:rsidRPr="00C97086">
        <w:t xml:space="preserve">ue to the voluntary nature of the permission, industry will only use the </w:t>
      </w:r>
      <w:r w:rsidR="005F6896">
        <w:t xml:space="preserve">food </w:t>
      </w:r>
      <w:r w:rsidR="00D22E1D" w:rsidRPr="00C97086">
        <w:t xml:space="preserve">additive </w:t>
      </w:r>
      <w:r w:rsidR="007C5920" w:rsidRPr="00C97086">
        <w:t xml:space="preserve">where they believe a net benefit exists. Industry will benefit from having additional choice available to them. </w:t>
      </w:r>
      <w:r w:rsidRPr="00C97086">
        <w:t>The additive may be a</w:t>
      </w:r>
      <w:r w:rsidR="00D22E1D" w:rsidRPr="00C97086">
        <w:rPr>
          <w:lang w:eastAsia="en-AU" w:bidi="ar-SA"/>
        </w:rPr>
        <w:t xml:space="preserve"> </w:t>
      </w:r>
      <w:r w:rsidR="0038208D">
        <w:rPr>
          <w:lang w:eastAsia="en-AU" w:bidi="ar-SA"/>
        </w:rPr>
        <w:t xml:space="preserve">superior </w:t>
      </w:r>
      <w:r w:rsidRPr="00C97086">
        <w:rPr>
          <w:lang w:eastAsia="en-AU" w:bidi="ar-SA"/>
        </w:rPr>
        <w:t xml:space="preserve">production method </w:t>
      </w:r>
      <w:r w:rsidR="00D22E1D" w:rsidRPr="00C97086">
        <w:rPr>
          <w:lang w:eastAsia="en-AU" w:bidi="ar-SA"/>
        </w:rPr>
        <w:t xml:space="preserve">than </w:t>
      </w:r>
      <w:r w:rsidR="0038208D">
        <w:rPr>
          <w:lang w:eastAsia="en-AU" w:bidi="ar-SA"/>
        </w:rPr>
        <w:t xml:space="preserve">costly </w:t>
      </w:r>
      <w:r w:rsidR="00D22E1D" w:rsidRPr="00C97086">
        <w:rPr>
          <w:lang w:eastAsia="en-AU" w:bidi="ar-SA"/>
        </w:rPr>
        <w:t>physical processes like cold stabilisation</w:t>
      </w:r>
      <w:r w:rsidR="0038208D">
        <w:rPr>
          <w:lang w:eastAsia="en-AU" w:bidi="ar-SA"/>
        </w:rPr>
        <w:t xml:space="preserve"> and current</w:t>
      </w:r>
      <w:r w:rsidR="005F6896">
        <w:rPr>
          <w:lang w:eastAsia="en-AU" w:bidi="ar-SA"/>
        </w:rPr>
        <w:t>ly permitted</w:t>
      </w:r>
      <w:r w:rsidR="0038208D">
        <w:rPr>
          <w:lang w:eastAsia="en-AU" w:bidi="ar-SA"/>
        </w:rPr>
        <w:t xml:space="preserve"> </w:t>
      </w:r>
      <w:r w:rsidR="005F6896">
        <w:rPr>
          <w:lang w:eastAsia="en-AU" w:bidi="ar-SA"/>
        </w:rPr>
        <w:t>food</w:t>
      </w:r>
      <w:r w:rsidR="0038208D">
        <w:rPr>
          <w:lang w:eastAsia="en-AU" w:bidi="ar-SA"/>
        </w:rPr>
        <w:t xml:space="preserve"> additives</w:t>
      </w:r>
      <w:r w:rsidRPr="00C97086">
        <w:rPr>
          <w:lang w:eastAsia="en-AU" w:bidi="ar-SA"/>
        </w:rPr>
        <w:t>.</w:t>
      </w:r>
    </w:p>
    <w:p w14:paraId="7D2FDFB8" w14:textId="77777777" w:rsidR="00C97086" w:rsidRPr="00C97086" w:rsidRDefault="00C97086" w:rsidP="007C5920"/>
    <w:p w14:paraId="1E56036D" w14:textId="2F570BBF" w:rsidR="007C5920" w:rsidRPr="00C97086" w:rsidRDefault="007C5920" w:rsidP="007C5920">
      <w:r w:rsidRPr="00C97086">
        <w:t>The food additive</w:t>
      </w:r>
      <w:r w:rsidR="00C97086" w:rsidRPr="00C97086">
        <w:t xml:space="preserve"> is </w:t>
      </w:r>
      <w:r w:rsidR="00C97086" w:rsidRPr="00C97086">
        <w:rPr>
          <w:lang w:eastAsia="en-AU" w:bidi="ar-SA"/>
        </w:rPr>
        <w:t>permitted in wine by the EU</w:t>
      </w:r>
      <w:r w:rsidRPr="00C97086">
        <w:t xml:space="preserve"> which may be a </w:t>
      </w:r>
      <w:r w:rsidR="00086E80">
        <w:t>trade</w:t>
      </w:r>
      <w:r w:rsidR="00086E80" w:rsidRPr="00C97086">
        <w:t xml:space="preserve"> </w:t>
      </w:r>
      <w:r w:rsidRPr="00C97086">
        <w:t xml:space="preserve">opportunity for Australia </w:t>
      </w:r>
      <w:r w:rsidR="00086E80">
        <w:t xml:space="preserve">and </w:t>
      </w:r>
      <w:r w:rsidRPr="00C97086">
        <w:t xml:space="preserve">New Zealand </w:t>
      </w:r>
      <w:r w:rsidR="00086E80">
        <w:t>wine industries</w:t>
      </w:r>
      <w:r w:rsidRPr="00C97086">
        <w:t>, although there may also be competing imports from these count</w:t>
      </w:r>
      <w:r w:rsidR="00C97086" w:rsidRPr="00C97086">
        <w:t>ries into the domestic market.</w:t>
      </w:r>
    </w:p>
    <w:p w14:paraId="1A5C0896" w14:textId="77777777" w:rsidR="00C97086" w:rsidRPr="00675078" w:rsidRDefault="00C97086" w:rsidP="00D22E1D"/>
    <w:p w14:paraId="324E5E67" w14:textId="5E370A06" w:rsidR="00675078" w:rsidRPr="00675078" w:rsidRDefault="00675078" w:rsidP="00675078">
      <w:r w:rsidRPr="00675078">
        <w:t xml:space="preserve">Benefits to consumers include wine with improved sensory quality attributes. </w:t>
      </w:r>
      <w:r w:rsidR="0038208D">
        <w:t xml:space="preserve">There may be downward price pressure on </w:t>
      </w:r>
      <w:r w:rsidRPr="00675078">
        <w:t xml:space="preserve">wine as costs for physical processes </w:t>
      </w:r>
      <w:r w:rsidR="00510A42">
        <w:t xml:space="preserve">like cold stabilisation </w:t>
      </w:r>
      <w:r w:rsidRPr="00675078">
        <w:t xml:space="preserve">are not needed. </w:t>
      </w:r>
    </w:p>
    <w:p w14:paraId="4D1595BC" w14:textId="77777777" w:rsidR="00675078" w:rsidRPr="00C657A6" w:rsidRDefault="00675078" w:rsidP="007C5920"/>
    <w:p w14:paraId="24531391" w14:textId="444118BD" w:rsidR="007C5920" w:rsidRPr="00675078" w:rsidRDefault="007C5920" w:rsidP="007C5920">
      <w:r w:rsidRPr="00675078">
        <w:t xml:space="preserve">Permitting </w:t>
      </w:r>
      <w:r w:rsidR="00510A42">
        <w:t>potassium polyaspar</w:t>
      </w:r>
      <w:r w:rsidR="00B84399">
        <w:t>t</w:t>
      </w:r>
      <w:r w:rsidR="00510A42">
        <w:t xml:space="preserve">ate </w:t>
      </w:r>
      <w:r w:rsidRPr="00675078">
        <w:t xml:space="preserve">may result in a small cost to government in terms of adding it to the current range of </w:t>
      </w:r>
      <w:r w:rsidR="008131B6">
        <w:t xml:space="preserve">food </w:t>
      </w:r>
      <w:r w:rsidR="00675078" w:rsidRPr="00675078">
        <w:t>additives</w:t>
      </w:r>
      <w:r w:rsidRPr="00675078">
        <w:t xml:space="preserve"> that are monitored for compliance.</w:t>
      </w:r>
    </w:p>
    <w:p w14:paraId="22227479" w14:textId="77777777" w:rsidR="007C5920" w:rsidRDefault="007C5920" w:rsidP="007C5920">
      <w:pPr>
        <w:pStyle w:val="Heading5"/>
      </w:pPr>
      <w:r w:rsidRPr="00FC4551">
        <w:t>Conclusions</w:t>
      </w:r>
      <w:r>
        <w:t xml:space="preserve"> from cost benefit considerations</w:t>
      </w:r>
    </w:p>
    <w:p w14:paraId="1EDB14C9" w14:textId="52F84986" w:rsidR="007C5920" w:rsidRPr="00C657A6" w:rsidRDefault="007C5920" w:rsidP="007C5920">
      <w:r w:rsidRPr="00E929E9">
        <w:rPr>
          <w:bCs/>
        </w:rPr>
        <w:t xml:space="preserve">FSANZ’s assessment is that the direct and indirect benefits that would arise from </w:t>
      </w:r>
      <w:r w:rsidR="00675078" w:rsidRPr="00856AC0">
        <w:rPr>
          <w:szCs w:val="20"/>
          <w:lang w:bidi="ar-SA"/>
        </w:rPr>
        <w:t>permit</w:t>
      </w:r>
      <w:r w:rsidR="00675078">
        <w:rPr>
          <w:szCs w:val="20"/>
          <w:lang w:bidi="ar-SA"/>
        </w:rPr>
        <w:t>ting</w:t>
      </w:r>
      <w:r w:rsidR="00675078" w:rsidRPr="00856AC0">
        <w:rPr>
          <w:szCs w:val="20"/>
          <w:lang w:bidi="ar-SA"/>
        </w:rPr>
        <w:t xml:space="preserve"> potassium polyaspartate as a food additive</w:t>
      </w:r>
      <w:r w:rsidR="00510A42">
        <w:rPr>
          <w:bCs/>
        </w:rPr>
        <w:t xml:space="preserve"> in wine</w:t>
      </w:r>
      <w:r w:rsidR="00462F52">
        <w:rPr>
          <w:bCs/>
        </w:rPr>
        <w:t xml:space="preserve"> </w:t>
      </w:r>
      <w:r w:rsidRPr="00E929E9">
        <w:rPr>
          <w:bCs/>
        </w:rPr>
        <w:t>most likely outweigh the</w:t>
      </w:r>
      <w:r>
        <w:rPr>
          <w:bCs/>
        </w:rPr>
        <w:t xml:space="preserve"> </w:t>
      </w:r>
      <w:r w:rsidRPr="00C657A6">
        <w:rPr>
          <w:bCs/>
        </w:rPr>
        <w:t>associated costs.</w:t>
      </w:r>
    </w:p>
    <w:p w14:paraId="6DEE56D4" w14:textId="77777777" w:rsidR="0072595F" w:rsidRPr="00C657A6" w:rsidRDefault="0072595F" w:rsidP="00726C2F"/>
    <w:p w14:paraId="06FF629A" w14:textId="6D294E06" w:rsidR="00726C2F" w:rsidRPr="00C657A6" w:rsidRDefault="00726C2F" w:rsidP="00BD3124">
      <w:pPr>
        <w:pStyle w:val="Heading4"/>
      </w:pPr>
      <w:r w:rsidRPr="00C657A6">
        <w:t>2.</w:t>
      </w:r>
      <w:r w:rsidR="00B93A48" w:rsidRPr="00C657A6">
        <w:t>4</w:t>
      </w:r>
      <w:r w:rsidRPr="00C657A6">
        <w:t>.1.2</w:t>
      </w:r>
      <w:r w:rsidRPr="00C657A6">
        <w:tab/>
        <w:t>Other measures</w:t>
      </w:r>
    </w:p>
    <w:p w14:paraId="0E765A3B" w14:textId="0A58BD7B" w:rsidR="00726C2F" w:rsidRPr="00C657A6" w:rsidRDefault="00726C2F" w:rsidP="0052750A">
      <w:r w:rsidRPr="00C657A6">
        <w:t xml:space="preserve">There are no other measures (whether available to FSANZ or not) that would be more cost-effective than a food regulatory measure developed or varied as a result of the </w:t>
      </w:r>
      <w:r w:rsidR="00350430" w:rsidRPr="00C657A6">
        <w:t>a</w:t>
      </w:r>
      <w:r w:rsidRPr="00C657A6">
        <w:t>pplication.</w:t>
      </w:r>
    </w:p>
    <w:p w14:paraId="6D704A52" w14:textId="4CF2CE1C" w:rsidR="00726C2F" w:rsidRDefault="008B0075" w:rsidP="00BD3124">
      <w:pPr>
        <w:pStyle w:val="Heading4"/>
      </w:pPr>
      <w:r>
        <w:t>2.</w:t>
      </w:r>
      <w:r w:rsidR="00B93A48">
        <w:t>4</w:t>
      </w:r>
      <w:r>
        <w:t>.1.3</w:t>
      </w:r>
      <w:r>
        <w:tab/>
        <w:t>A</w:t>
      </w:r>
      <w:r w:rsidR="00726C2F" w:rsidRPr="00914030">
        <w:t>ny relevant New Zealand standards</w:t>
      </w:r>
    </w:p>
    <w:p w14:paraId="7D8051D1" w14:textId="1DB8518A" w:rsidR="008A7AE8" w:rsidRDefault="006C6B25" w:rsidP="00BE3818">
      <w:r>
        <w:rPr>
          <w:lang w:bidi="ar-SA"/>
        </w:rPr>
        <w:t xml:space="preserve">The Standards in question </w:t>
      </w:r>
      <w:r w:rsidR="00AC1E2A">
        <w:rPr>
          <w:lang w:bidi="ar-SA"/>
        </w:rPr>
        <w:t>appl</w:t>
      </w:r>
      <w:r>
        <w:rPr>
          <w:lang w:bidi="ar-SA"/>
        </w:rPr>
        <w:t>y</w:t>
      </w:r>
      <w:r w:rsidR="00AC1E2A">
        <w:rPr>
          <w:lang w:bidi="ar-SA"/>
        </w:rPr>
        <w:t xml:space="preserve"> in both Australia and New Zealand</w:t>
      </w:r>
      <w:r>
        <w:rPr>
          <w:lang w:bidi="ar-SA"/>
        </w:rPr>
        <w:t xml:space="preserve"> (with the exception of Standard 4.5.1)</w:t>
      </w:r>
      <w:r w:rsidR="008B0075">
        <w:rPr>
          <w:lang w:bidi="ar-SA"/>
        </w:rPr>
        <w:t>.</w:t>
      </w:r>
      <w:r>
        <w:rPr>
          <w:lang w:bidi="ar-SA"/>
        </w:rPr>
        <w:t xml:space="preserve"> There are no relevant New Zealand only Standards.</w:t>
      </w:r>
    </w:p>
    <w:p w14:paraId="6392D44C" w14:textId="2AE5E46F" w:rsidR="008A7AE8" w:rsidRDefault="00BE3818" w:rsidP="008A7AE8">
      <w:pPr>
        <w:pStyle w:val="Heading4"/>
      </w:pPr>
      <w:r>
        <w:t>2.</w:t>
      </w:r>
      <w:r w:rsidR="00B93A48">
        <w:t>4</w:t>
      </w:r>
      <w:r>
        <w:t>.1.4</w:t>
      </w:r>
      <w:r>
        <w:tab/>
      </w:r>
      <w:r w:rsidR="0027513D">
        <w:t>A</w:t>
      </w:r>
      <w:r>
        <w:t>ny other relevant matters</w:t>
      </w:r>
    </w:p>
    <w:p w14:paraId="4D2A8D2B" w14:textId="072EE8DC" w:rsidR="00BE3818" w:rsidRDefault="008B5567" w:rsidP="00BE3818">
      <w:pPr>
        <w:rPr>
          <w:lang w:bidi="ar-SA"/>
        </w:rPr>
      </w:pPr>
      <w:r>
        <w:t>Other relevant matters are considered below</w:t>
      </w:r>
      <w:r w:rsidR="00BE3818">
        <w:rPr>
          <w:lang w:bidi="ar-SA"/>
        </w:rPr>
        <w:t>.</w:t>
      </w:r>
      <w:r>
        <w:t xml:space="preserve"> </w:t>
      </w:r>
    </w:p>
    <w:p w14:paraId="74767E03" w14:textId="77C38B6B" w:rsidR="00022DBC" w:rsidRPr="00BD3124" w:rsidRDefault="00BE3818" w:rsidP="00BD3124">
      <w:pPr>
        <w:pStyle w:val="Heading3"/>
      </w:pPr>
      <w:bookmarkStart w:id="96" w:name="_Toc521059519"/>
      <w:bookmarkStart w:id="97" w:name="_Toc521053101"/>
      <w:bookmarkStart w:id="98" w:name="_Toc523922019"/>
      <w:bookmarkStart w:id="99" w:name="_Toc300761897"/>
      <w:bookmarkStart w:id="100" w:name="_Toc300933440"/>
      <w:r>
        <w:t>2.</w:t>
      </w:r>
      <w:r w:rsidR="00B93A48">
        <w:t>4</w:t>
      </w:r>
      <w:r>
        <w:t>.2</w:t>
      </w:r>
      <w:r w:rsidR="00022DBC" w:rsidRPr="00914030">
        <w:tab/>
      </w:r>
      <w:r>
        <w:t>Subsection 18(1)</w:t>
      </w:r>
      <w:bookmarkEnd w:id="96"/>
      <w:bookmarkEnd w:id="97"/>
      <w:bookmarkEnd w:id="98"/>
      <w:r>
        <w:t xml:space="preserve"> </w:t>
      </w:r>
      <w:bookmarkEnd w:id="99"/>
      <w:bookmarkEnd w:id="100"/>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6A44C5D4" w:rsidR="00022DBC" w:rsidRPr="00914030" w:rsidRDefault="00BE3818" w:rsidP="00022DBC">
      <w:pPr>
        <w:pStyle w:val="Heading4"/>
        <w:rPr>
          <w:lang w:eastAsia="en-AU"/>
        </w:rPr>
      </w:pPr>
      <w:bookmarkStart w:id="101" w:name="_Toc297029117"/>
      <w:bookmarkStart w:id="102" w:name="_Toc300761898"/>
      <w:bookmarkStart w:id="103" w:name="_Toc300933441"/>
      <w:r>
        <w:rPr>
          <w:lang w:eastAsia="en-AU"/>
        </w:rPr>
        <w:t>2.</w:t>
      </w:r>
      <w:r w:rsidR="00B93A48">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101"/>
      <w:bookmarkEnd w:id="102"/>
      <w:bookmarkEnd w:id="103"/>
    </w:p>
    <w:p w14:paraId="4D991078" w14:textId="18001426" w:rsidR="00022DBC" w:rsidRPr="00BE3818" w:rsidRDefault="005B2826" w:rsidP="005B2826">
      <w:r>
        <w:t xml:space="preserve">FSANZ has completed a </w:t>
      </w:r>
      <w:r w:rsidR="00130712">
        <w:t xml:space="preserve">hazard and dietary </w:t>
      </w:r>
      <w:r w:rsidR="007A5F50">
        <w:t xml:space="preserve">exposure </w:t>
      </w:r>
      <w:r>
        <w:t>assessment (SD1) which is summarised in section 2.</w:t>
      </w:r>
      <w:r w:rsidR="009C42CB">
        <w:t>1</w:t>
      </w:r>
      <w:r>
        <w:t>.2. The safety assessment concluded there are n</w:t>
      </w:r>
      <w:r w:rsidR="009C42CB">
        <w:t>o</w:t>
      </w:r>
      <w:r>
        <w:t xml:space="preserve"> public health and safety concerns in permitt</w:t>
      </w:r>
      <w:r w:rsidR="00676C0E">
        <w:t>ing</w:t>
      </w:r>
      <w:r>
        <w:t xml:space="preserve"> potassium polyaspartate as a </w:t>
      </w:r>
      <w:r w:rsidR="00676C0E">
        <w:t xml:space="preserve">food additive </w:t>
      </w:r>
      <w:r>
        <w:t>in wine</w:t>
      </w:r>
      <w:r w:rsidR="00676C0E">
        <w:t xml:space="preserve"> at a maximum permitted level of 100</w:t>
      </w:r>
      <w:r w:rsidR="00AA7D2B">
        <w:t xml:space="preserve"> </w:t>
      </w:r>
      <w:r w:rsidR="00676C0E">
        <w:t>mg/L</w:t>
      </w:r>
      <w:r>
        <w:t xml:space="preserve">. </w:t>
      </w:r>
    </w:p>
    <w:p w14:paraId="04199EC5" w14:textId="55C84841" w:rsidR="00022DBC" w:rsidRPr="00914030" w:rsidRDefault="00BE3818" w:rsidP="00022DBC">
      <w:pPr>
        <w:pStyle w:val="Heading4"/>
        <w:rPr>
          <w:lang w:eastAsia="en-AU"/>
        </w:rPr>
      </w:pPr>
      <w:bookmarkStart w:id="104" w:name="_Toc300761899"/>
      <w:bookmarkStart w:id="105" w:name="_Toc300933442"/>
      <w:r>
        <w:rPr>
          <w:lang w:eastAsia="en-AU"/>
        </w:rPr>
        <w:t>2.</w:t>
      </w:r>
      <w:r w:rsidR="00B93A48">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04"/>
      <w:bookmarkEnd w:id="105"/>
    </w:p>
    <w:p w14:paraId="50FCA8DC" w14:textId="230F8FE7" w:rsidR="00FE2027" w:rsidRPr="00F83046" w:rsidRDefault="008C2472" w:rsidP="00FE2027">
      <w:bookmarkStart w:id="106" w:name="_Toc300761900"/>
      <w:bookmarkStart w:id="107" w:name="_Toc300933443"/>
      <w:r>
        <w:t>As</w:t>
      </w:r>
      <w:r w:rsidR="00FE2027" w:rsidRPr="00DF3D74">
        <w:t xml:space="preserve"> discussed in </w:t>
      </w:r>
      <w:r w:rsidR="00FC5FB2">
        <w:t>s</w:t>
      </w:r>
      <w:r w:rsidR="00FE2027" w:rsidRPr="00DF3D74">
        <w:t xml:space="preserve">ection </w:t>
      </w:r>
      <w:r w:rsidR="00D027C7">
        <w:t>2.2.1</w:t>
      </w:r>
      <w:r>
        <w:t>, t</w:t>
      </w:r>
      <w:r w:rsidR="00FE2027">
        <w:t xml:space="preserve">he existing labelling </w:t>
      </w:r>
      <w:r w:rsidR="00B20B29">
        <w:t xml:space="preserve">provisions </w:t>
      </w:r>
      <w:r w:rsidR="00FE2027">
        <w:t xml:space="preserve">for food additives will apply </w:t>
      </w:r>
      <w:r w:rsidR="00F008C5">
        <w:t>consistent with those for wine and other standardised alcoholic beverages</w:t>
      </w:r>
      <w:r w:rsidR="00FE2027">
        <w:t xml:space="preserve">. </w:t>
      </w:r>
    </w:p>
    <w:p w14:paraId="3F7093C2" w14:textId="02813AAE" w:rsidR="00022DBC" w:rsidRPr="00914030" w:rsidRDefault="00BE3818" w:rsidP="00022DBC">
      <w:pPr>
        <w:pStyle w:val="Heading4"/>
        <w:rPr>
          <w:lang w:eastAsia="en-AU"/>
        </w:rPr>
      </w:pPr>
      <w:r>
        <w:rPr>
          <w:lang w:eastAsia="en-AU"/>
        </w:rPr>
        <w:t>2.</w:t>
      </w:r>
      <w:r w:rsidR="00B93A48">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06"/>
      <w:bookmarkEnd w:id="107"/>
    </w:p>
    <w:p w14:paraId="5CE14CB8" w14:textId="49300503" w:rsidR="00022DBC" w:rsidRPr="00BE3818" w:rsidRDefault="00AC1E2A" w:rsidP="00AC1E2A">
      <w:r>
        <w:t xml:space="preserve">There are no issues identified with this </w:t>
      </w:r>
      <w:r w:rsidR="00350430">
        <w:t>a</w:t>
      </w:r>
      <w:r>
        <w:t>pplication relevant to this objective.</w:t>
      </w:r>
    </w:p>
    <w:p w14:paraId="4A49277A" w14:textId="21682D53" w:rsidR="00022DBC" w:rsidRPr="00914030" w:rsidRDefault="00B51E03" w:rsidP="00B51E03">
      <w:pPr>
        <w:pStyle w:val="Heading3"/>
      </w:pPr>
      <w:bookmarkStart w:id="108" w:name="_Toc300761901"/>
      <w:bookmarkStart w:id="109" w:name="_Toc300933444"/>
      <w:bookmarkStart w:id="110" w:name="_Toc521059520"/>
      <w:bookmarkStart w:id="111" w:name="_Toc521053102"/>
      <w:bookmarkStart w:id="112" w:name="_Toc523922020"/>
      <w:r>
        <w:t>2.</w:t>
      </w:r>
      <w:r w:rsidR="00B77A40">
        <w:t>4</w:t>
      </w:r>
      <w:r>
        <w:t>.3</w:t>
      </w:r>
      <w:r w:rsidR="00022DBC" w:rsidRPr="00914030">
        <w:tab/>
        <w:t xml:space="preserve">Subsection 18(2) </w:t>
      </w:r>
      <w:bookmarkEnd w:id="108"/>
      <w:bookmarkEnd w:id="109"/>
      <w:r w:rsidR="00022DBC" w:rsidRPr="00914030">
        <w:t>considerations</w:t>
      </w:r>
      <w:bookmarkEnd w:id="110"/>
      <w:bookmarkEnd w:id="111"/>
      <w:bookmarkEnd w:id="112"/>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5778ED90" w14:textId="00A7F092" w:rsidR="008828D9" w:rsidRPr="00BE3818" w:rsidRDefault="00833E51" w:rsidP="00833E51">
      <w:r>
        <w:t>FSANZ has used the best available scientific evidence to conduct the food technology</w:t>
      </w:r>
      <w:r w:rsidR="00130712">
        <w:t xml:space="preserve">, hazard and dietary exposure </w:t>
      </w:r>
      <w:r>
        <w:t xml:space="preserve">assessment (SD1). The </w:t>
      </w:r>
      <w:r w:rsidR="007A5F50">
        <w:t>a</w:t>
      </w:r>
      <w:r>
        <w:t>pplicant submitted supporting information</w:t>
      </w:r>
      <w:r w:rsidR="00B806C6">
        <w:t xml:space="preserve">, </w:t>
      </w:r>
      <w:r>
        <w:t>including scientific studies, product information and relevant literature</w:t>
      </w:r>
      <w:r w:rsidR="00B806C6">
        <w:t>,</w:t>
      </w:r>
      <w:r>
        <w:t xml:space="preserve"> as part of their application. FSANZ also considered other information relevant to the application</w:t>
      </w:r>
      <w:r w:rsidR="00673118">
        <w:t xml:space="preserve"> (referenced in the document and reference list)</w:t>
      </w:r>
      <w:r w:rsidR="00673118" w:rsidRPr="007C5ED7">
        <w:t>.</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770B8AA0" w14:textId="1C22B4F5" w:rsidR="00DC3EA4" w:rsidRDefault="00FF63A7" w:rsidP="00FF63A7">
      <w:pPr>
        <w:rPr>
          <w:lang w:eastAsia="en-AU" w:bidi="ar-SA"/>
        </w:rPr>
      </w:pPr>
      <w:r>
        <w:t>The EU permit</w:t>
      </w:r>
      <w:r w:rsidR="00D208DD">
        <w:t>s</w:t>
      </w:r>
      <w:r>
        <w:t xml:space="preserve"> potassium polyaspartate at levels of no more than 100</w:t>
      </w:r>
      <w:r w:rsidR="00ED47FD">
        <w:t xml:space="preserve"> </w:t>
      </w:r>
      <w:r>
        <w:t>mg/L (European Commission, 2017)</w:t>
      </w:r>
      <w:r>
        <w:rPr>
          <w:lang w:eastAsia="en-AU" w:bidi="ar-SA"/>
        </w:rPr>
        <w:t xml:space="preserve">. </w:t>
      </w:r>
      <w:r w:rsidR="00ED47FD">
        <w:rPr>
          <w:lang w:eastAsia="en-AU" w:bidi="ar-SA"/>
        </w:rPr>
        <w:t>There is no international Codex standard for wine</w:t>
      </w:r>
      <w:r w:rsidR="00D24E3F">
        <w:rPr>
          <w:lang w:eastAsia="en-AU" w:bidi="ar-SA"/>
        </w:rPr>
        <w:t xml:space="preserve"> </w:t>
      </w:r>
      <w:r w:rsidR="00ED47FD">
        <w:rPr>
          <w:lang w:eastAsia="en-AU" w:bidi="ar-SA"/>
        </w:rPr>
        <w:t>or permission in the Codex general standard for food additives for potassium polyaspartate in wine</w:t>
      </w:r>
      <w:r w:rsidR="00833E51">
        <w:t xml:space="preserve">. </w:t>
      </w:r>
      <w:r w:rsidR="00CE63C7">
        <w:t xml:space="preserve">At </w:t>
      </w:r>
      <w:r w:rsidR="0008762C">
        <w:t>the 50</w:t>
      </w:r>
      <w:r w:rsidR="0008762C" w:rsidRPr="00CC48DA">
        <w:rPr>
          <w:vertAlign w:val="superscript"/>
        </w:rPr>
        <w:t>th</w:t>
      </w:r>
      <w:r w:rsidR="0008762C">
        <w:t xml:space="preserve"> session of </w:t>
      </w:r>
      <w:r w:rsidR="005A764C">
        <w:t xml:space="preserve">CCFA, </w:t>
      </w:r>
      <w:r w:rsidR="00642A4A">
        <w:t>potassium</w:t>
      </w:r>
      <w:r>
        <w:t xml:space="preserve"> polyaspartate as a stabiliser in wine at a maximum use level of 100</w:t>
      </w:r>
      <w:r w:rsidR="00ED47FD">
        <w:t xml:space="preserve"> </w:t>
      </w:r>
      <w:r>
        <w:t xml:space="preserve">mg/L was added to the </w:t>
      </w:r>
      <w:r w:rsidR="00642A4A">
        <w:t>list of</w:t>
      </w:r>
      <w:r w:rsidR="00CE63C7">
        <w:t xml:space="preserve"> priority substances for evaluation by JECFA</w:t>
      </w:r>
      <w:r w:rsidR="00244556">
        <w:t xml:space="preserve"> </w:t>
      </w:r>
      <w:r w:rsidR="00CE63C7">
        <w:t>(Codex, 2018).</w:t>
      </w:r>
      <w:r w:rsidR="000B4E0A">
        <w:t xml:space="preserve">  </w:t>
      </w:r>
    </w:p>
    <w:p w14:paraId="3F570692" w14:textId="77777777" w:rsidR="005A764C" w:rsidRDefault="005A764C" w:rsidP="000B4E0A">
      <w:pPr>
        <w:rPr>
          <w:lang w:eastAsia="en-AU"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14EE20ED" w14:textId="6685789E" w:rsidR="008828D9" w:rsidRPr="00BE3818" w:rsidRDefault="00DB3D50" w:rsidP="00DB3D50">
      <w:r>
        <w:t xml:space="preserve">Permitting this food additive </w:t>
      </w:r>
      <w:r w:rsidR="00D208DD">
        <w:t xml:space="preserve">gives </w:t>
      </w:r>
      <w:r>
        <w:t xml:space="preserve">the applicant and winemakers the opportunity to improve wine </w:t>
      </w:r>
      <w:r w:rsidR="00D24E3F">
        <w:t xml:space="preserve">quality </w:t>
      </w:r>
      <w:r>
        <w:t xml:space="preserve">and </w:t>
      </w:r>
      <w:r w:rsidR="00D208DD">
        <w:t xml:space="preserve">provides cost and time </w:t>
      </w:r>
      <w:r>
        <w:t xml:space="preserve">efficiencies.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0557580A" w14:textId="1661DAF1" w:rsidR="008828D9" w:rsidRPr="00BE3818" w:rsidRDefault="008D409B" w:rsidP="008D409B">
      <w:r>
        <w:t>FSANZ did not identify any relevant issues relating to this consideration.</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08AF766D" w14:textId="46965CCE" w:rsidR="008D409B" w:rsidRPr="00871CF9" w:rsidRDefault="008D409B" w:rsidP="008D409B">
      <w:pPr>
        <w:keepNext/>
        <w:widowControl/>
      </w:pPr>
      <w:r w:rsidRPr="00871CF9">
        <w:t xml:space="preserve">The </w:t>
      </w:r>
      <w:r>
        <w:t xml:space="preserve">Ministerial Policy Guideline for </w:t>
      </w:r>
      <w:hyperlink r:id="rId20" w:history="1">
        <w:r>
          <w:rPr>
            <w:rStyle w:val="Hyperlink"/>
            <w:szCs w:val="22"/>
          </w:rPr>
          <w:t>Addition to Food of Substances other than Vitamins and Minerals</w:t>
        </w:r>
      </w:hyperlink>
      <w:r w:rsidRPr="00871CF9">
        <w:rPr>
          <w:i/>
          <w:vertAlign w:val="superscript"/>
          <w:lang w:bidi="ar-SA"/>
        </w:rPr>
        <w:footnoteReference w:id="2"/>
      </w:r>
      <w:r w:rsidRPr="00871CF9">
        <w:t xml:space="preserve"> includes specific order policy principles for substances added to achieve a solely technological function, such as </w:t>
      </w:r>
      <w:r>
        <w:t>food additives</w:t>
      </w:r>
      <w:r w:rsidRPr="00871CF9">
        <w:t>. These specific order policy principles state that permission should be granted where:</w:t>
      </w:r>
    </w:p>
    <w:p w14:paraId="4E5EE2CD" w14:textId="77777777" w:rsidR="008D409B" w:rsidRPr="00871CF9" w:rsidRDefault="008D409B" w:rsidP="008D409B">
      <w:pPr>
        <w:pStyle w:val="FSBullet1"/>
      </w:pPr>
      <w:r w:rsidRPr="00871CF9">
        <w:t>the purpose for adding the substance can be articulated clearly by the manufacturer as achieving a solely technological function (i.e. the ‘stated purpose’)</w:t>
      </w:r>
    </w:p>
    <w:p w14:paraId="292FBCF3" w14:textId="77777777" w:rsidR="008D409B" w:rsidRPr="00871CF9" w:rsidRDefault="008D409B" w:rsidP="008D409B">
      <w:pPr>
        <w:pStyle w:val="FSBullet1"/>
      </w:pPr>
      <w:r w:rsidRPr="00871CF9">
        <w:t>the addition of the substance to food is safe for human consumption</w:t>
      </w:r>
    </w:p>
    <w:p w14:paraId="27706E07" w14:textId="77777777" w:rsidR="008D409B" w:rsidRPr="00871CF9" w:rsidRDefault="008D409B" w:rsidP="008D409B">
      <w:pPr>
        <w:pStyle w:val="FSBullet1"/>
      </w:pPr>
      <w:r w:rsidRPr="00871CF9">
        <w:t>the amounts added are consistent with achieving the technological function</w:t>
      </w:r>
      <w:r>
        <w:t xml:space="preserve"> </w:t>
      </w:r>
    </w:p>
    <w:p w14:paraId="1F39BB6A" w14:textId="451820D1" w:rsidR="008D409B" w:rsidRPr="00871CF9" w:rsidRDefault="008D409B" w:rsidP="008D409B">
      <w:pPr>
        <w:pStyle w:val="FSBullet1"/>
      </w:pPr>
      <w:r w:rsidRPr="00871CF9">
        <w:t>the substance is added in a quantity and a form which is consistent with delivering the stated purpose</w:t>
      </w:r>
      <w:r>
        <w:t xml:space="preserve">, and </w:t>
      </w:r>
    </w:p>
    <w:p w14:paraId="04D7A62E" w14:textId="77777777" w:rsidR="008D409B" w:rsidRPr="008200A6" w:rsidRDefault="008D409B" w:rsidP="008D409B">
      <w:pPr>
        <w:pStyle w:val="FSBullet1"/>
      </w:pPr>
      <w:r w:rsidRPr="008200A6">
        <w:t>no nutrition, health or related claims are to be made in regard to the substance.</w:t>
      </w:r>
    </w:p>
    <w:p w14:paraId="600EEFED" w14:textId="77777777" w:rsidR="008D409B" w:rsidRPr="00F05D25" w:rsidRDefault="008D409B" w:rsidP="008D409B"/>
    <w:p w14:paraId="3817404C" w14:textId="45133DA3" w:rsidR="008D409B" w:rsidRPr="00F05D25" w:rsidRDefault="008D409B" w:rsidP="008D409B">
      <w:r w:rsidRPr="00F05D25">
        <w:t xml:space="preserve">FSANZ has determined that permitting </w:t>
      </w:r>
      <w:r>
        <w:t>potassium polyaspartate as a food additive – stabiliser in wine</w:t>
      </w:r>
      <w:r w:rsidRPr="00F05D25" w:rsidDel="00C53C63">
        <w:t xml:space="preserve"> </w:t>
      </w:r>
      <w:r w:rsidRPr="00F05D25">
        <w:t xml:space="preserve">is consistent with the </w:t>
      </w:r>
      <w:r>
        <w:t xml:space="preserve">Ministerial Policy Guideline and the </w:t>
      </w:r>
      <w:r w:rsidRPr="00F05D25">
        <w:t>specific order principles for ‘Technological Function’</w:t>
      </w:r>
      <w:r w:rsidR="00CA119A">
        <w:t xml:space="preserve"> as a food additive - stabiliser</w:t>
      </w:r>
      <w:r w:rsidRPr="00F05D25">
        <w:t>.</w:t>
      </w:r>
    </w:p>
    <w:p w14:paraId="24DFA58F" w14:textId="77777777" w:rsidR="00E520FE" w:rsidRDefault="00E520FE" w:rsidP="00DD3C5E"/>
    <w:p w14:paraId="32DF2B01" w14:textId="37BEF071" w:rsidR="005F7342" w:rsidRPr="008D409B" w:rsidRDefault="00867B23" w:rsidP="00E203C2">
      <w:pPr>
        <w:pStyle w:val="Heading1"/>
      </w:pPr>
      <w:bookmarkStart w:id="113" w:name="_Toc286391014"/>
      <w:bookmarkStart w:id="114" w:name="_Toc175381455"/>
      <w:bookmarkStart w:id="115" w:name="_Toc300933445"/>
      <w:bookmarkStart w:id="116" w:name="_Toc521059521"/>
      <w:bookmarkStart w:id="117" w:name="_Toc521053103"/>
      <w:bookmarkStart w:id="118" w:name="_Toc523922021"/>
      <w:bookmarkEnd w:id="41"/>
      <w:bookmarkEnd w:id="42"/>
      <w:bookmarkEnd w:id="43"/>
      <w:bookmarkEnd w:id="44"/>
      <w:bookmarkEnd w:id="45"/>
      <w:bookmarkEnd w:id="46"/>
      <w:bookmarkEnd w:id="74"/>
      <w:r>
        <w:t>3</w:t>
      </w:r>
      <w:r w:rsidR="00F604DE">
        <w:tab/>
      </w:r>
      <w:bookmarkEnd w:id="113"/>
      <w:bookmarkEnd w:id="114"/>
      <w:bookmarkEnd w:id="115"/>
      <w:r w:rsidR="00D14405">
        <w:t xml:space="preserve">Draft </w:t>
      </w:r>
      <w:r w:rsidR="00D14405" w:rsidRPr="008D409B">
        <w:t>variation</w:t>
      </w:r>
      <w:bookmarkEnd w:id="116"/>
      <w:bookmarkEnd w:id="117"/>
      <w:bookmarkEnd w:id="118"/>
    </w:p>
    <w:p w14:paraId="368186DA" w14:textId="6D56FE6B" w:rsidR="00D209C9" w:rsidRPr="00882B31" w:rsidRDefault="00D209C9" w:rsidP="00D209C9">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882B31">
        <w:t xml:space="preserve">on </w:t>
      </w:r>
      <w:r w:rsidR="000564DE" w:rsidRPr="00882B31">
        <w:t>gazettal</w:t>
      </w:r>
      <w:r w:rsidRPr="00882B31">
        <w:t>.</w:t>
      </w:r>
    </w:p>
    <w:p w14:paraId="208B823D" w14:textId="6BE48BB5"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47FEAFBC" w:rsidR="00D26814" w:rsidRPr="00C657A6" w:rsidRDefault="00D26814" w:rsidP="002432EE">
      <w:pPr>
        <w:rPr>
          <w:rFonts w:cs="Arial"/>
        </w:rPr>
      </w:pPr>
      <w:bookmarkStart w:id="119" w:name="_Toc175381456"/>
      <w:bookmarkStart w:id="120" w:name="_Toc300761917"/>
      <w:bookmarkStart w:id="121" w:name="_Toc300933449"/>
      <w:bookmarkStart w:id="122" w:name="_Toc11735643"/>
      <w:bookmarkStart w:id="123" w:name="_Toc29883130"/>
      <w:bookmarkStart w:id="124" w:name="_Toc41906817"/>
      <w:bookmarkStart w:id="125" w:name="_Toc41907564"/>
      <w:bookmarkStart w:id="126" w:name="_Toc43112360"/>
      <w:bookmarkEnd w:id="119"/>
      <w:bookmarkEnd w:id="120"/>
      <w:bookmarkEnd w:id="121"/>
    </w:p>
    <w:p w14:paraId="30A1B3E9" w14:textId="77777777" w:rsidR="00924C80" w:rsidRPr="00375AD5" w:rsidRDefault="00867B23" w:rsidP="00E75054">
      <w:pPr>
        <w:pStyle w:val="Heading1"/>
      </w:pPr>
      <w:bookmarkStart w:id="127" w:name="_Toc300933452"/>
      <w:bookmarkStart w:id="128" w:name="_Toc521059522"/>
      <w:bookmarkStart w:id="129" w:name="_Toc521053104"/>
      <w:bookmarkStart w:id="130" w:name="_Toc523922022"/>
      <w:r w:rsidRPr="00375AD5">
        <w:t>4</w:t>
      </w:r>
      <w:r w:rsidR="00924C80" w:rsidRPr="00375AD5">
        <w:tab/>
        <w:t>R</w:t>
      </w:r>
      <w:bookmarkEnd w:id="127"/>
      <w:r w:rsidR="006C28E2" w:rsidRPr="00375AD5">
        <w:t>eferences</w:t>
      </w:r>
      <w:bookmarkEnd w:id="128"/>
      <w:bookmarkEnd w:id="129"/>
      <w:bookmarkEnd w:id="130"/>
    </w:p>
    <w:p w14:paraId="0B682122" w14:textId="77777777" w:rsidR="009615BE" w:rsidRDefault="009615BE" w:rsidP="009615BE">
      <w:pPr>
        <w:rPr>
          <w:lang w:eastAsia="en-AU" w:bidi="ar-SA"/>
        </w:rPr>
      </w:pPr>
      <w:r>
        <w:rPr>
          <w:lang w:eastAsia="en-AU" w:bidi="ar-SA"/>
        </w:rPr>
        <w:t>Codex Alimentarius Commission, Codex committee on food additives 50</w:t>
      </w:r>
      <w:r w:rsidRPr="007A6E80">
        <w:rPr>
          <w:vertAlign w:val="superscript"/>
          <w:lang w:eastAsia="en-AU" w:bidi="ar-SA"/>
        </w:rPr>
        <w:t>th</w:t>
      </w:r>
      <w:r>
        <w:rPr>
          <w:lang w:eastAsia="en-AU" w:bidi="ar-SA"/>
        </w:rPr>
        <w:t xml:space="preserve"> session. (2018). </w:t>
      </w:r>
      <w:hyperlink r:id="rId21" w:history="1">
        <w:r w:rsidRPr="007A6E80">
          <w:rPr>
            <w:rStyle w:val="Hyperlink"/>
            <w:lang w:eastAsia="en-AU" w:bidi="ar-SA"/>
          </w:rPr>
          <w:t>Agenda item 7, Proposals for additions and changes to the priority list of substances proposed for evaluation by JECFA.</w:t>
        </w:r>
      </w:hyperlink>
      <w:r>
        <w:rPr>
          <w:lang w:eastAsia="en-AU" w:bidi="ar-SA"/>
        </w:rPr>
        <w:t xml:space="preserve"> Accessed 30 July 2018. </w:t>
      </w:r>
    </w:p>
    <w:p w14:paraId="0FA1D8C3" w14:textId="77777777" w:rsidR="00011702" w:rsidRDefault="00011702" w:rsidP="00375AD5">
      <w:pPr>
        <w:rPr>
          <w:lang w:eastAsia="en-AU" w:bidi="ar-SA"/>
        </w:rPr>
      </w:pPr>
    </w:p>
    <w:p w14:paraId="4DA1C2BB" w14:textId="53F44E1F" w:rsidR="00375AD5" w:rsidRPr="00D2676D" w:rsidRDefault="00375AD5" w:rsidP="00375AD5">
      <w:pPr>
        <w:rPr>
          <w:lang w:eastAsia="en-AU" w:bidi="ar-SA"/>
        </w:rPr>
      </w:pPr>
      <w:r>
        <w:rPr>
          <w:lang w:eastAsia="en-AU" w:bidi="ar-SA"/>
        </w:rPr>
        <w:t xml:space="preserve">European Commission (2017). Official Journal of the European Union. Commission Delegated Regulation (EU) 2017/1961 of 2 August 2017 amending </w:t>
      </w:r>
      <w:hyperlink r:id="rId22" w:history="1">
        <w:r w:rsidRPr="00DF6738">
          <w:rPr>
            <w:rStyle w:val="Hyperlink"/>
            <w:lang w:eastAsia="en-AU" w:bidi="ar-SA"/>
          </w:rPr>
          <w:t>Regulation (EC) No 606/2009 as regards certain oenological practices.</w:t>
        </w:r>
      </w:hyperlink>
      <w:r>
        <w:rPr>
          <w:lang w:eastAsia="en-AU" w:bidi="ar-SA"/>
        </w:rPr>
        <w:t xml:space="preserve"> Accessed 29 Jun 18. </w:t>
      </w:r>
    </w:p>
    <w:p w14:paraId="51B870C6" w14:textId="77777777" w:rsidR="00375AD5" w:rsidRDefault="00375AD5" w:rsidP="00375AD5">
      <w:pPr>
        <w:pStyle w:val="ListParagraph"/>
        <w:ind w:left="900"/>
        <w:rPr>
          <w:lang w:eastAsia="en-AU" w:bidi="ar-SA"/>
        </w:rPr>
      </w:pPr>
    </w:p>
    <w:p w14:paraId="2BCB4AE6" w14:textId="22AB3B30" w:rsidR="00375AD5" w:rsidRDefault="00375AD5" w:rsidP="00375AD5">
      <w:pPr>
        <w:rPr>
          <w:lang w:eastAsia="en-AU" w:bidi="ar-SA"/>
        </w:rPr>
      </w:pPr>
      <w:r>
        <w:rPr>
          <w:lang w:eastAsia="en-AU" w:bidi="ar-SA"/>
        </w:rPr>
        <w:t>International Organisation of Vine and Wine (OIV) (2017a).</w:t>
      </w:r>
      <w:r w:rsidR="00685282">
        <w:rPr>
          <w:lang w:eastAsia="en-AU" w:bidi="ar-SA"/>
        </w:rPr>
        <w:t xml:space="preserve"> International Code of Oenological Practices.</w:t>
      </w:r>
      <w:r>
        <w:rPr>
          <w:lang w:eastAsia="en-AU" w:bidi="ar-SA"/>
        </w:rPr>
        <w:t xml:space="preserve"> </w:t>
      </w:r>
      <w:hyperlink r:id="rId23" w:history="1">
        <w:r w:rsidR="00685282" w:rsidRPr="00685282">
          <w:rPr>
            <w:rStyle w:val="Hyperlink"/>
            <w:lang w:eastAsia="en-AU" w:bidi="ar-SA"/>
          </w:rPr>
          <w:t>Resolution OIV-OENO 572-2017. Monograph on potassium polyaspartate.</w:t>
        </w:r>
      </w:hyperlink>
      <w:r w:rsidR="00685282">
        <w:rPr>
          <w:lang w:eastAsia="en-AU" w:bidi="ar-SA"/>
        </w:rPr>
        <w:t xml:space="preserve"> </w:t>
      </w:r>
      <w:r>
        <w:rPr>
          <w:lang w:eastAsia="en-AU" w:bidi="ar-SA"/>
        </w:rPr>
        <w:t>Accessed 27 Jun 18.</w:t>
      </w:r>
    </w:p>
    <w:p w14:paraId="310533C5" w14:textId="77777777" w:rsidR="00375AD5" w:rsidRDefault="00375AD5" w:rsidP="00375AD5">
      <w:pPr>
        <w:rPr>
          <w:lang w:eastAsia="en-AU" w:bidi="ar-SA"/>
        </w:rPr>
      </w:pPr>
    </w:p>
    <w:p w14:paraId="2F9FDAB8" w14:textId="1F316B3E" w:rsidR="00375AD5" w:rsidRPr="00AA5316" w:rsidRDefault="00375AD5" w:rsidP="00375AD5">
      <w:pPr>
        <w:rPr>
          <w:lang w:eastAsia="en-AU" w:bidi="ar-SA"/>
        </w:rPr>
      </w:pPr>
      <w:r>
        <w:rPr>
          <w:lang w:eastAsia="en-AU" w:bidi="ar-SA"/>
        </w:rPr>
        <w:t>International Organisation of Vine and Wine (OIV) (2017b).</w:t>
      </w:r>
      <w:r w:rsidR="00685282">
        <w:rPr>
          <w:lang w:eastAsia="en-AU" w:bidi="ar-SA"/>
        </w:rPr>
        <w:t xml:space="preserve">International Code of Oenological Practices. </w:t>
      </w:r>
      <w:r>
        <w:rPr>
          <w:lang w:eastAsia="en-AU" w:bidi="ar-SA"/>
        </w:rPr>
        <w:t xml:space="preserve"> </w:t>
      </w:r>
      <w:hyperlink r:id="rId24" w:history="1">
        <w:r w:rsidR="00685282" w:rsidRPr="00685282">
          <w:rPr>
            <w:rStyle w:val="Hyperlink"/>
            <w:lang w:eastAsia="en-AU" w:bidi="ar-SA"/>
          </w:rPr>
          <w:t>Resolution OIV-OENO 543-2016.  Treatment with potassium polyaspartate in wine.</w:t>
        </w:r>
      </w:hyperlink>
      <w:r w:rsidR="00685282">
        <w:rPr>
          <w:lang w:eastAsia="en-AU" w:bidi="ar-SA"/>
        </w:rPr>
        <w:t xml:space="preserve"> </w:t>
      </w:r>
      <w:r w:rsidR="00FF63A7">
        <w:rPr>
          <w:lang w:eastAsia="en-AU" w:bidi="ar-SA"/>
        </w:rPr>
        <w:t>Accessed 27 Jun 18.</w:t>
      </w:r>
    </w:p>
    <w:bookmarkEnd w:id="122"/>
    <w:bookmarkEnd w:id="123"/>
    <w:bookmarkEnd w:id="124"/>
    <w:bookmarkEnd w:id="125"/>
    <w:bookmarkEnd w:id="126"/>
    <w:p w14:paraId="3D2B5B64" w14:textId="77777777" w:rsidR="00F24A94" w:rsidRDefault="00F24A94" w:rsidP="00F24A94">
      <w:pPr>
        <w:pStyle w:val="Heading1"/>
      </w:pPr>
    </w:p>
    <w:p w14:paraId="2F636915" w14:textId="503C879C" w:rsidR="003C4969" w:rsidRPr="00924C80" w:rsidRDefault="00924C80" w:rsidP="00F24A94">
      <w:pPr>
        <w:pStyle w:val="Heading1"/>
      </w:pPr>
      <w:bookmarkStart w:id="131" w:name="_Toc523922023"/>
      <w:r w:rsidRPr="00924C80">
        <w:t>A</w:t>
      </w:r>
      <w:r>
        <w:t>ttachments</w:t>
      </w:r>
      <w:bookmarkEnd w:id="131"/>
    </w:p>
    <w:p w14:paraId="13C31C14" w14:textId="77777777" w:rsidR="00A4175D" w:rsidRPr="00E203C2" w:rsidRDefault="00A4175D" w:rsidP="00AF06FC"/>
    <w:p w14:paraId="3F18EFC0" w14:textId="157460FD"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07E02E70" w:rsidR="00AB0275" w:rsidRPr="00456BD5" w:rsidRDefault="00AB0275" w:rsidP="00E8658D">
      <w:pPr>
        <w:pStyle w:val="Heading2"/>
        <w:ind w:left="0" w:firstLine="0"/>
      </w:pPr>
      <w:bookmarkStart w:id="132" w:name="_Toc300933454"/>
      <w:r w:rsidRPr="00932F14">
        <w:br w:type="page"/>
      </w:r>
      <w:bookmarkStart w:id="133" w:name="_Toc29883131"/>
      <w:bookmarkStart w:id="134" w:name="_Toc41906818"/>
      <w:bookmarkStart w:id="135" w:name="_Toc41907565"/>
      <w:bookmarkStart w:id="136" w:name="_Toc120358596"/>
      <w:bookmarkStart w:id="137" w:name="_Toc175381458"/>
      <w:bookmarkStart w:id="138" w:name="_Toc11735644"/>
      <w:bookmarkStart w:id="139" w:name="_Toc415572037"/>
      <w:bookmarkStart w:id="140" w:name="_Toc521059523"/>
      <w:bookmarkStart w:id="141" w:name="_Toc521053105"/>
      <w:bookmarkStart w:id="142" w:name="_Toc523922024"/>
      <w:r w:rsidRPr="00932F14">
        <w:t xml:space="preserve">Attachment </w:t>
      </w:r>
      <w:bookmarkEnd w:id="133"/>
      <w:bookmarkEnd w:id="134"/>
      <w:bookmarkEnd w:id="135"/>
      <w:bookmarkEnd w:id="136"/>
      <w:bookmarkEnd w:id="137"/>
      <w:r>
        <w:t>A</w:t>
      </w:r>
      <w:bookmarkStart w:id="143" w:name="_Toc120358597"/>
      <w:bookmarkStart w:id="144" w:name="_Toc175381459"/>
      <w:bookmarkEnd w:id="138"/>
      <w:r>
        <w:t xml:space="preserve"> –</w:t>
      </w:r>
      <w:r w:rsidR="00CA3C65">
        <w:t xml:space="preserve"> </w:t>
      </w:r>
      <w:bookmarkStart w:id="145" w:name="_Toc415572039"/>
      <w:bookmarkEnd w:id="132"/>
      <w:bookmarkEnd w:id="139"/>
      <w:bookmarkEnd w:id="143"/>
      <w:bookmarkEnd w:id="144"/>
      <w:r w:rsidR="00CA3C65">
        <w:t>D</w:t>
      </w:r>
      <w:r>
        <w:t xml:space="preserve">raft </w:t>
      </w:r>
      <w:r w:rsidRPr="00932F14">
        <w:t>variation to the</w:t>
      </w:r>
      <w:r w:rsidRPr="00755F02">
        <w:t xml:space="preserve"> </w:t>
      </w:r>
      <w:r w:rsidRPr="00795D86">
        <w:t>Australia New Zealand Food Standards Code</w:t>
      </w:r>
      <w:bookmarkEnd w:id="140"/>
      <w:bookmarkEnd w:id="141"/>
      <w:bookmarkEnd w:id="142"/>
      <w:r>
        <w:t xml:space="preserve"> </w:t>
      </w:r>
      <w:bookmarkEnd w:id="145"/>
    </w:p>
    <w:p w14:paraId="2415A296" w14:textId="77777777" w:rsidR="00EF38EB" w:rsidRPr="00C0014E" w:rsidRDefault="00EF38EB" w:rsidP="00EF38EB">
      <w:pPr>
        <w:rPr>
          <w:noProof/>
          <w:sz w:val="20"/>
          <w:lang w:val="en-AU" w:eastAsia="en-AU"/>
        </w:rPr>
      </w:pPr>
      <w:r w:rsidRPr="00C0014E">
        <w:rPr>
          <w:noProof/>
          <w:sz w:val="20"/>
          <w:lang w:eastAsia="en-GB" w:bidi="ar-SA"/>
        </w:rPr>
        <w:drawing>
          <wp:inline distT="0" distB="0" distL="0" distR="0" wp14:anchorId="081EEDF7" wp14:editId="259BDB4C">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D0B2AE2" w14:textId="77777777" w:rsidR="00EF38EB" w:rsidRPr="006153A1" w:rsidRDefault="00EF38EB" w:rsidP="00EF38EB">
      <w:pPr>
        <w:pBdr>
          <w:bottom w:val="single" w:sz="4" w:space="1" w:color="auto"/>
        </w:pBdr>
        <w:rPr>
          <w:b/>
          <w:bCs/>
        </w:rPr>
      </w:pPr>
    </w:p>
    <w:p w14:paraId="60790A80" w14:textId="77777777" w:rsidR="00EF38EB" w:rsidRPr="00C0014E" w:rsidRDefault="00EF38EB" w:rsidP="00EF38EB">
      <w:pPr>
        <w:pBdr>
          <w:bottom w:val="single" w:sz="4" w:space="1" w:color="auto"/>
        </w:pBdr>
        <w:rPr>
          <w:b/>
          <w:sz w:val="20"/>
        </w:rPr>
      </w:pPr>
      <w:r w:rsidRPr="006153A1">
        <w:rPr>
          <w:b/>
          <w:sz w:val="20"/>
        </w:rPr>
        <w:t>Food Standards (</w:t>
      </w:r>
      <w:r w:rsidRPr="00F618DF">
        <w:rPr>
          <w:b/>
          <w:sz w:val="20"/>
        </w:rPr>
        <w:t>A</w:t>
      </w:r>
      <w:r>
        <w:rPr>
          <w:b/>
          <w:sz w:val="20"/>
        </w:rPr>
        <w:t>pplication A1161</w:t>
      </w:r>
      <w:r w:rsidRPr="00A32232">
        <w:rPr>
          <w:b/>
          <w:sz w:val="20"/>
        </w:rPr>
        <w:t xml:space="preserve">– </w:t>
      </w:r>
      <w:r w:rsidRPr="00AB2BF3">
        <w:rPr>
          <w:b/>
          <w:sz w:val="20"/>
        </w:rPr>
        <w:t>Potassium polyaspartate as a food additive</w:t>
      </w:r>
      <w:r>
        <w:rPr>
          <w:b/>
          <w:sz w:val="20"/>
        </w:rPr>
        <w:t>)</w:t>
      </w:r>
      <w:r w:rsidRPr="00C0014E">
        <w:rPr>
          <w:b/>
          <w:sz w:val="20"/>
        </w:rPr>
        <w:t xml:space="preserve"> Variation</w:t>
      </w:r>
    </w:p>
    <w:p w14:paraId="1E94A7A5" w14:textId="77777777" w:rsidR="00EF38EB" w:rsidRPr="008F2616" w:rsidRDefault="00EF38EB" w:rsidP="00EF38EB">
      <w:pPr>
        <w:rPr>
          <w:sz w:val="20"/>
        </w:rPr>
      </w:pPr>
    </w:p>
    <w:p w14:paraId="47F021EF" w14:textId="77777777" w:rsidR="00EF38EB" w:rsidRPr="008F2616" w:rsidRDefault="00EF38EB" w:rsidP="00EF38EB">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252A21E" w14:textId="77777777" w:rsidR="00EF38EB" w:rsidRPr="008F2616" w:rsidRDefault="00EF38EB" w:rsidP="00EF38EB">
      <w:pPr>
        <w:rPr>
          <w:sz w:val="20"/>
        </w:rPr>
      </w:pPr>
    </w:p>
    <w:p w14:paraId="17224001" w14:textId="77777777" w:rsidR="00EF38EB" w:rsidRPr="008F2616" w:rsidRDefault="00EF38EB" w:rsidP="00EF38EB">
      <w:pPr>
        <w:rPr>
          <w:sz w:val="20"/>
        </w:rPr>
      </w:pPr>
      <w:r w:rsidRPr="008F2616">
        <w:rPr>
          <w:sz w:val="20"/>
        </w:rPr>
        <w:t xml:space="preserve">Dated </w:t>
      </w:r>
      <w:r>
        <w:rPr>
          <w:sz w:val="20"/>
        </w:rPr>
        <w:t>[To be completed by the Delegate]</w:t>
      </w:r>
    </w:p>
    <w:p w14:paraId="17FE1772" w14:textId="77777777" w:rsidR="00EF38EB" w:rsidRPr="008F2616" w:rsidRDefault="00EF38EB" w:rsidP="00EF38EB">
      <w:pPr>
        <w:rPr>
          <w:sz w:val="20"/>
        </w:rPr>
      </w:pPr>
    </w:p>
    <w:p w14:paraId="09D622EB" w14:textId="77777777" w:rsidR="00EF38EB" w:rsidRDefault="00EF38EB" w:rsidP="00EF38EB">
      <w:pPr>
        <w:rPr>
          <w:sz w:val="20"/>
        </w:rPr>
      </w:pPr>
    </w:p>
    <w:p w14:paraId="7706552E" w14:textId="77777777" w:rsidR="00EF38EB" w:rsidRDefault="00EF38EB" w:rsidP="00EF38EB">
      <w:pPr>
        <w:rPr>
          <w:sz w:val="20"/>
        </w:rPr>
      </w:pPr>
    </w:p>
    <w:p w14:paraId="48FEAE50" w14:textId="77777777" w:rsidR="00EF38EB" w:rsidRPr="008F2616" w:rsidRDefault="00EF38EB" w:rsidP="00EF38EB">
      <w:pPr>
        <w:rPr>
          <w:sz w:val="20"/>
        </w:rPr>
      </w:pPr>
    </w:p>
    <w:p w14:paraId="6D71FC6A" w14:textId="77777777" w:rsidR="00EF38EB" w:rsidRPr="008F2616" w:rsidRDefault="00EF38EB" w:rsidP="00EF38EB">
      <w:pPr>
        <w:rPr>
          <w:sz w:val="20"/>
        </w:rPr>
      </w:pPr>
    </w:p>
    <w:p w14:paraId="48ED680B" w14:textId="77777777" w:rsidR="00EF38EB" w:rsidRPr="008F2616" w:rsidRDefault="00EF38EB" w:rsidP="00EF38EB">
      <w:pPr>
        <w:rPr>
          <w:sz w:val="20"/>
        </w:rPr>
      </w:pPr>
      <w:r>
        <w:rPr>
          <w:sz w:val="20"/>
        </w:rPr>
        <w:t>Insert Delegate’s details</w:t>
      </w:r>
    </w:p>
    <w:p w14:paraId="56BD3973" w14:textId="77777777" w:rsidR="00EF38EB" w:rsidRPr="008F2616" w:rsidRDefault="00EF38EB" w:rsidP="00EF38EB">
      <w:pPr>
        <w:rPr>
          <w:sz w:val="20"/>
        </w:rPr>
      </w:pPr>
      <w:r w:rsidRPr="008F2616">
        <w:rPr>
          <w:sz w:val="20"/>
        </w:rPr>
        <w:t>Delegate of the Board of Food Standards Australia New Zealand</w:t>
      </w:r>
    </w:p>
    <w:p w14:paraId="3451C73F" w14:textId="77777777" w:rsidR="00EF38EB" w:rsidRDefault="00EF38EB" w:rsidP="00EF38EB">
      <w:pPr>
        <w:rPr>
          <w:sz w:val="20"/>
        </w:rPr>
      </w:pPr>
    </w:p>
    <w:p w14:paraId="405586E4" w14:textId="77777777" w:rsidR="00EF38EB" w:rsidRDefault="00EF38EB" w:rsidP="00EF38EB">
      <w:pPr>
        <w:rPr>
          <w:sz w:val="20"/>
        </w:rPr>
      </w:pPr>
    </w:p>
    <w:p w14:paraId="2C24ABDA" w14:textId="77777777" w:rsidR="00EF38EB" w:rsidRDefault="00EF38EB" w:rsidP="00EF38EB">
      <w:pPr>
        <w:rPr>
          <w:sz w:val="20"/>
        </w:rPr>
      </w:pPr>
    </w:p>
    <w:p w14:paraId="15E18791" w14:textId="77777777" w:rsidR="00EF38EB" w:rsidRDefault="00EF38EB" w:rsidP="00EF38EB">
      <w:pPr>
        <w:rPr>
          <w:sz w:val="20"/>
        </w:rPr>
      </w:pPr>
    </w:p>
    <w:p w14:paraId="081A7017" w14:textId="77777777" w:rsidR="00EF38EB" w:rsidRDefault="00EF38EB" w:rsidP="00EF38EB">
      <w:pPr>
        <w:rPr>
          <w:sz w:val="20"/>
        </w:rPr>
      </w:pPr>
    </w:p>
    <w:p w14:paraId="794ACE7C" w14:textId="77777777" w:rsidR="00EF38EB" w:rsidRPr="00360C8F" w:rsidRDefault="00EF38EB" w:rsidP="00EF38EB">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45E06ABA" w14:textId="77777777" w:rsidR="00EF38EB" w:rsidRPr="00360C8F" w:rsidRDefault="00EF38EB" w:rsidP="00EF38EB">
      <w:pPr>
        <w:pBdr>
          <w:top w:val="single" w:sz="4" w:space="1" w:color="auto"/>
          <w:left w:val="single" w:sz="4" w:space="4" w:color="auto"/>
          <w:bottom w:val="single" w:sz="4" w:space="1" w:color="auto"/>
          <w:right w:val="single" w:sz="4" w:space="4" w:color="auto"/>
        </w:pBdr>
        <w:rPr>
          <w:sz w:val="20"/>
          <w:lang w:val="en-AU"/>
        </w:rPr>
      </w:pPr>
    </w:p>
    <w:p w14:paraId="4D6B28D4" w14:textId="77777777" w:rsidR="00EF38EB" w:rsidRPr="00360C8F" w:rsidRDefault="00EF38EB" w:rsidP="00EF38EB">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230A1CE4" w14:textId="77777777" w:rsidR="00EF38EB" w:rsidRDefault="00EF38EB" w:rsidP="00EF38EB">
      <w:pPr>
        <w:rPr>
          <w:sz w:val="20"/>
        </w:rPr>
      </w:pPr>
    </w:p>
    <w:p w14:paraId="5603226E" w14:textId="77777777" w:rsidR="00EF38EB" w:rsidRDefault="00EF38EB" w:rsidP="00EF38EB">
      <w:pPr>
        <w:widowControl/>
        <w:rPr>
          <w:sz w:val="20"/>
        </w:rPr>
      </w:pPr>
      <w:r>
        <w:rPr>
          <w:sz w:val="20"/>
        </w:rPr>
        <w:br w:type="page"/>
      </w:r>
    </w:p>
    <w:p w14:paraId="514CBA5D" w14:textId="77777777" w:rsidR="00EF38EB" w:rsidRPr="005F585D" w:rsidRDefault="00EF38EB" w:rsidP="00EF38EB">
      <w:pPr>
        <w:pStyle w:val="FSCDraftingitemheading"/>
      </w:pPr>
      <w:r w:rsidRPr="00D433B1">
        <w:t>1</w:t>
      </w:r>
      <w:r w:rsidRPr="00D433B1">
        <w:tab/>
        <w:t>Name</w:t>
      </w:r>
    </w:p>
    <w:p w14:paraId="07966AEA" w14:textId="77777777" w:rsidR="00EF38EB" w:rsidRPr="00F618DF" w:rsidRDefault="00EF38EB" w:rsidP="00EF38EB">
      <w:pPr>
        <w:pStyle w:val="FSCDraftingitem"/>
      </w:pPr>
      <w:r w:rsidRPr="00DB170D">
        <w:t xml:space="preserve">This instrument is the </w:t>
      </w:r>
      <w:r w:rsidRPr="00792F7C">
        <w:rPr>
          <w:i/>
        </w:rPr>
        <w:t>Food Standards (Applicati</w:t>
      </w:r>
      <w:r>
        <w:rPr>
          <w:i/>
        </w:rPr>
        <w:t xml:space="preserve">on A1161 </w:t>
      </w:r>
      <w:r w:rsidRPr="00792F7C">
        <w:rPr>
          <w:i/>
        </w:rPr>
        <w:t xml:space="preserve">– </w:t>
      </w:r>
      <w:r w:rsidRPr="00AB2BF3">
        <w:rPr>
          <w:i/>
        </w:rPr>
        <w:t>Potassium polyaspartate as a food additive</w:t>
      </w:r>
      <w:r>
        <w:rPr>
          <w:i/>
        </w:rPr>
        <w:t>)</w:t>
      </w:r>
      <w:r w:rsidRPr="00792F7C">
        <w:rPr>
          <w:i/>
        </w:rPr>
        <w:t xml:space="preserve"> Variation</w:t>
      </w:r>
      <w:r w:rsidRPr="00F618DF">
        <w:t>.</w:t>
      </w:r>
    </w:p>
    <w:p w14:paraId="3090406A" w14:textId="77777777" w:rsidR="00EF38EB" w:rsidRPr="00D433B1" w:rsidRDefault="00EF38EB" w:rsidP="00EF38EB">
      <w:pPr>
        <w:pStyle w:val="FSCDraftingitemheading"/>
      </w:pPr>
      <w:r w:rsidRPr="00D433B1">
        <w:t>2</w:t>
      </w:r>
      <w:r w:rsidRPr="00D433B1">
        <w:tab/>
        <w:t xml:space="preserve">Variation to </w:t>
      </w:r>
      <w:r w:rsidRPr="00AB2BF3">
        <w:t xml:space="preserve">standards </w:t>
      </w:r>
      <w:r w:rsidRPr="00D433B1">
        <w:t xml:space="preserve">in the </w:t>
      </w:r>
      <w:r w:rsidRPr="00C51355">
        <w:rPr>
          <w:i/>
        </w:rPr>
        <w:t>Australia New Zealand Food Standards Code</w:t>
      </w:r>
    </w:p>
    <w:p w14:paraId="2903FF32" w14:textId="77777777" w:rsidR="00EF38EB" w:rsidRDefault="00EF38EB" w:rsidP="00EF38EB">
      <w:pPr>
        <w:pStyle w:val="FSCDraftingitem"/>
      </w:pPr>
      <w:r>
        <w:t xml:space="preserve">The Schedule varies </w:t>
      </w:r>
      <w:r w:rsidRPr="00AB2BF3">
        <w:t xml:space="preserve">Standards </w:t>
      </w:r>
      <w:r>
        <w:t xml:space="preserve">in the </w:t>
      </w:r>
      <w:r w:rsidRPr="00792F7C">
        <w:rPr>
          <w:i/>
        </w:rPr>
        <w:t>Australia New Zealand Food Standards Code</w:t>
      </w:r>
      <w:r>
        <w:t>.</w:t>
      </w:r>
    </w:p>
    <w:p w14:paraId="1961EF18" w14:textId="77777777" w:rsidR="00EF38EB" w:rsidRPr="00D433B1" w:rsidRDefault="00EF38EB" w:rsidP="00EF38EB">
      <w:pPr>
        <w:pStyle w:val="FSCDraftingitemheading"/>
      </w:pPr>
      <w:r w:rsidRPr="00D433B1">
        <w:t>3</w:t>
      </w:r>
      <w:r w:rsidRPr="00D433B1">
        <w:tab/>
        <w:t>Commencement</w:t>
      </w:r>
    </w:p>
    <w:p w14:paraId="5D1E1B99" w14:textId="77777777" w:rsidR="00EF38EB" w:rsidRDefault="00EF38EB" w:rsidP="00EF38EB">
      <w:pPr>
        <w:pStyle w:val="FSCDraftingitem"/>
      </w:pPr>
      <w:r>
        <w:t>The variation commenc</w:t>
      </w:r>
      <w:r w:rsidRPr="000055C4">
        <w:t>e</w:t>
      </w:r>
      <w:r>
        <w:t>s</w:t>
      </w:r>
      <w:r w:rsidRPr="000055C4">
        <w:t xml:space="preserve"> on</w:t>
      </w:r>
      <w:r>
        <w:t xml:space="preserve"> the date of gazettal.</w:t>
      </w:r>
    </w:p>
    <w:p w14:paraId="6715990B" w14:textId="77777777" w:rsidR="00EF38EB" w:rsidRPr="00D433B1" w:rsidRDefault="00EF38EB" w:rsidP="00EF38EB">
      <w:pPr>
        <w:jc w:val="center"/>
        <w:rPr>
          <w:b/>
          <w:sz w:val="20"/>
        </w:rPr>
      </w:pPr>
      <w:r w:rsidRPr="00D433B1">
        <w:rPr>
          <w:b/>
          <w:sz w:val="20"/>
        </w:rPr>
        <w:t>Schedule</w:t>
      </w:r>
    </w:p>
    <w:p w14:paraId="429D1A61" w14:textId="77777777" w:rsidR="00EF38EB" w:rsidRPr="00D14B95" w:rsidRDefault="00EF38EB" w:rsidP="00EF38EB">
      <w:pPr>
        <w:pStyle w:val="FSCDraftingitem"/>
      </w:pPr>
      <w:r w:rsidRPr="00DA14FC">
        <w:rPr>
          <w:b/>
          <w:lang w:bidi="en-US"/>
        </w:rPr>
        <w:t>[1]</w:t>
      </w:r>
      <w:r w:rsidRPr="00DA14FC">
        <w:rPr>
          <w:b/>
          <w:lang w:bidi="en-US"/>
        </w:rPr>
        <w:tab/>
      </w:r>
      <w:r w:rsidRPr="00E500E0">
        <w:rPr>
          <w:b/>
          <w:lang w:bidi="en-US"/>
        </w:rPr>
        <w:t>Standard 4.5.1</w:t>
      </w:r>
      <w:r w:rsidRPr="00E500E0">
        <w:rPr>
          <w:lang w:bidi="en-US"/>
        </w:rPr>
        <w:t xml:space="preserve"> is </w:t>
      </w:r>
      <w:r w:rsidRPr="00CC2E5B">
        <w:rPr>
          <w:lang w:bidi="en-US"/>
        </w:rPr>
        <w:t>varied by</w:t>
      </w:r>
      <w:r w:rsidRPr="00DA14FC">
        <w:rPr>
          <w:color w:val="FF0000"/>
        </w:rPr>
        <w:t xml:space="preserve"> </w:t>
      </w:r>
    </w:p>
    <w:p w14:paraId="2009DDD9" w14:textId="77777777" w:rsidR="00EF38EB" w:rsidRPr="00E500E0" w:rsidRDefault="00EF38EB" w:rsidP="00EF38EB">
      <w:pPr>
        <w:pStyle w:val="FSCDraftingitem"/>
      </w:pPr>
      <w:r w:rsidRPr="00E500E0">
        <w:t>[1.1]</w:t>
      </w:r>
      <w:r w:rsidRPr="00E500E0">
        <w:tab/>
        <w:t xml:space="preserve">inserting in the table to clause </w:t>
      </w:r>
      <w:r>
        <w:t>3</w:t>
      </w:r>
      <w:r w:rsidRPr="00E500E0">
        <w:t>, in alphabetical order</w:t>
      </w:r>
    </w:p>
    <w:tbl>
      <w:tblPr>
        <w:tblW w:w="5103" w:type="dxa"/>
        <w:jc w:val="center"/>
        <w:tblLook w:val="0000" w:firstRow="0" w:lastRow="0" w:firstColumn="0" w:lastColumn="0" w:noHBand="0" w:noVBand="0"/>
      </w:tblPr>
      <w:tblGrid>
        <w:gridCol w:w="5103"/>
      </w:tblGrid>
      <w:tr w:rsidR="00EF38EB" w14:paraId="03F702CA" w14:textId="77777777" w:rsidTr="00B93A48">
        <w:trPr>
          <w:jc w:val="center"/>
        </w:trPr>
        <w:tc>
          <w:tcPr>
            <w:tcW w:w="5103" w:type="dxa"/>
          </w:tcPr>
          <w:p w14:paraId="359082CF" w14:textId="77777777" w:rsidR="00EF38EB" w:rsidRDefault="00EF38EB" w:rsidP="00B93A48">
            <w:pPr>
              <w:pStyle w:val="Table2"/>
            </w:pPr>
            <w:r>
              <w:t xml:space="preserve">Potassium polyaspartate </w:t>
            </w:r>
          </w:p>
        </w:tc>
      </w:tr>
    </w:tbl>
    <w:p w14:paraId="3632ACB7" w14:textId="77777777" w:rsidR="00EF38EB" w:rsidRPr="00E500E0" w:rsidRDefault="00EF38EB" w:rsidP="00EF38EB">
      <w:pPr>
        <w:pStyle w:val="FSCDraftingitem"/>
      </w:pPr>
      <w:r w:rsidRPr="00E500E0">
        <w:t>[1.2]</w:t>
      </w:r>
      <w:r w:rsidRPr="00E500E0">
        <w:tab/>
      </w:r>
      <w:r>
        <w:t>omitting paragraph 5(5)(h), substituting</w:t>
      </w:r>
    </w:p>
    <w:p w14:paraId="5118BE33" w14:textId="77777777" w:rsidR="00EF38EB" w:rsidRDefault="00EF38EB" w:rsidP="00EF38EB">
      <w:pPr>
        <w:pStyle w:val="Paragraph"/>
      </w:pPr>
      <w:r>
        <w:t>(h)</w:t>
      </w:r>
      <w:r>
        <w:tab/>
        <w:t xml:space="preserve">200 mg/L of </w:t>
      </w:r>
      <w:r w:rsidRPr="005930C4">
        <w:t>added</w:t>
      </w:r>
      <w:r>
        <w:t xml:space="preserve"> </w:t>
      </w:r>
      <w:r w:rsidRPr="007C5FF2">
        <w:t>dimethyl</w:t>
      </w:r>
      <w:r>
        <w:t xml:space="preserve"> dicarbonate; and</w:t>
      </w:r>
    </w:p>
    <w:p w14:paraId="3D457C93" w14:textId="5E3202C6" w:rsidR="00EF38EB" w:rsidRDefault="00EF38EB" w:rsidP="00EF38EB">
      <w:pPr>
        <w:pStyle w:val="Paragraph"/>
      </w:pPr>
      <w:r>
        <w:t>(i</w:t>
      </w:r>
      <w:r w:rsidRPr="00E500E0">
        <w:t>)</w:t>
      </w:r>
      <w:r w:rsidRPr="00E500E0">
        <w:tab/>
        <w:t>100 mg/L of potassium polyaspartate.</w:t>
      </w:r>
    </w:p>
    <w:p w14:paraId="3FA14ADC" w14:textId="77777777" w:rsidR="00EA1B2D" w:rsidRPr="00EA1B2D" w:rsidRDefault="00EA1B2D" w:rsidP="00EA1B2D">
      <w:pPr>
        <w:rPr>
          <w:lang w:bidi="ar-SA"/>
        </w:rPr>
      </w:pPr>
    </w:p>
    <w:p w14:paraId="2DC8E946" w14:textId="77777777" w:rsidR="00EF38EB" w:rsidRDefault="00EF38EB" w:rsidP="00EF38EB">
      <w:pPr>
        <w:pStyle w:val="FSCDraftingitem"/>
        <w:rPr>
          <w:color w:val="FF0000"/>
        </w:rPr>
      </w:pPr>
      <w:r>
        <w:rPr>
          <w:b/>
          <w:lang w:bidi="en-US"/>
        </w:rPr>
        <w:t>[2</w:t>
      </w:r>
      <w:r w:rsidRPr="00DA14FC">
        <w:rPr>
          <w:b/>
          <w:lang w:bidi="en-US"/>
        </w:rPr>
        <w:t>]</w:t>
      </w:r>
      <w:r w:rsidRPr="00DA14FC">
        <w:rPr>
          <w:b/>
          <w:lang w:bidi="en-US"/>
        </w:rPr>
        <w:tab/>
      </w:r>
      <w:r>
        <w:rPr>
          <w:b/>
          <w:lang w:bidi="en-US"/>
        </w:rPr>
        <w:t>Schedule 8</w:t>
      </w:r>
      <w:r w:rsidRPr="00E500E0">
        <w:rPr>
          <w:lang w:bidi="en-US"/>
        </w:rPr>
        <w:t xml:space="preserve"> is </w:t>
      </w:r>
      <w:r w:rsidRPr="00CC2E5B">
        <w:rPr>
          <w:lang w:bidi="en-US"/>
        </w:rPr>
        <w:t>varied by</w:t>
      </w:r>
      <w:r w:rsidRPr="00DA14FC">
        <w:rPr>
          <w:color w:val="FF0000"/>
        </w:rPr>
        <w:t xml:space="preserve"> </w:t>
      </w:r>
    </w:p>
    <w:p w14:paraId="0FA9DC0E" w14:textId="77777777" w:rsidR="00EF38EB" w:rsidRDefault="00EF38EB" w:rsidP="00EF38EB">
      <w:pPr>
        <w:spacing w:before="120" w:after="120"/>
        <w:ind w:left="851" w:hanging="851"/>
        <w:rPr>
          <w:rFonts w:cs="Arial"/>
          <w:iCs/>
          <w:sz w:val="20"/>
          <w:lang w:eastAsia="en-AU"/>
        </w:rPr>
      </w:pPr>
      <w:r w:rsidRPr="009F5893">
        <w:rPr>
          <w:sz w:val="20"/>
        </w:rPr>
        <w:t>[2.1]</w:t>
      </w:r>
      <w:r w:rsidRPr="009F5893">
        <w:rPr>
          <w:sz w:val="20"/>
        </w:rPr>
        <w:tab/>
      </w:r>
      <w:r w:rsidRPr="009F5893">
        <w:rPr>
          <w:rFonts w:cs="Arial"/>
          <w:iCs/>
          <w:sz w:val="20"/>
          <w:lang w:eastAsia="en-AU"/>
        </w:rPr>
        <w:t>inserting in the table to section S8—2 entitled ‘Food additive names—alphabetical listing’, in alphabetical order</w:t>
      </w:r>
    </w:p>
    <w:tbl>
      <w:tblPr>
        <w:tblStyle w:val="TableGrid3"/>
        <w:tblW w:w="4422" w:type="dxa"/>
        <w:tblInd w:w="-108" w:type="dxa"/>
        <w:tblLook w:val="04A0" w:firstRow="1" w:lastRow="0" w:firstColumn="1" w:lastColumn="0" w:noHBand="0" w:noVBand="1"/>
      </w:tblPr>
      <w:tblGrid>
        <w:gridCol w:w="3402"/>
        <w:gridCol w:w="1020"/>
      </w:tblGrid>
      <w:tr w:rsidR="00EF38EB" w:rsidRPr="00FC3654" w14:paraId="104559C4" w14:textId="77777777" w:rsidTr="00B93A48">
        <w:trPr>
          <w:cantSplit/>
        </w:trPr>
        <w:tc>
          <w:tcPr>
            <w:tcW w:w="3402" w:type="dxa"/>
            <w:tcBorders>
              <w:top w:val="nil"/>
              <w:left w:val="nil"/>
              <w:bottom w:val="nil"/>
              <w:right w:val="nil"/>
            </w:tcBorders>
          </w:tcPr>
          <w:p w14:paraId="026BAC5A" w14:textId="77777777" w:rsidR="00EF38EB" w:rsidRPr="00FC3654" w:rsidRDefault="00EF38EB" w:rsidP="00B93A48">
            <w:pPr>
              <w:pStyle w:val="FSCtblMain"/>
            </w:pPr>
            <w:r>
              <w:t xml:space="preserve">Potassium polyaspartate </w:t>
            </w:r>
          </w:p>
        </w:tc>
        <w:tc>
          <w:tcPr>
            <w:tcW w:w="1020" w:type="dxa"/>
            <w:tcBorders>
              <w:top w:val="nil"/>
              <w:left w:val="nil"/>
              <w:bottom w:val="nil"/>
              <w:right w:val="nil"/>
            </w:tcBorders>
          </w:tcPr>
          <w:p w14:paraId="77BFB310" w14:textId="77777777" w:rsidR="00EF38EB" w:rsidRPr="00FC3654" w:rsidRDefault="00EF38EB" w:rsidP="00B93A48">
            <w:pPr>
              <w:pStyle w:val="FSCtblMain"/>
            </w:pPr>
            <w:r w:rsidRPr="009F5893">
              <w:rPr>
                <w:szCs w:val="18"/>
              </w:rPr>
              <w:t>–</w:t>
            </w:r>
          </w:p>
        </w:tc>
      </w:tr>
    </w:tbl>
    <w:p w14:paraId="4F915C70" w14:textId="77777777" w:rsidR="00EF38EB" w:rsidRPr="00E4161A" w:rsidRDefault="00EF38EB" w:rsidP="00EF38EB">
      <w:pPr>
        <w:ind w:left="851" w:hanging="851"/>
        <w:rPr>
          <w:rFonts w:cs="Arial"/>
          <w:iCs/>
          <w:sz w:val="20"/>
          <w:lang w:eastAsia="en-AU"/>
        </w:rPr>
      </w:pPr>
    </w:p>
    <w:p w14:paraId="16942349" w14:textId="77777777" w:rsidR="00EF38EB" w:rsidRPr="00964ECB" w:rsidRDefault="00EF38EB" w:rsidP="00EF38EB">
      <w:pPr>
        <w:spacing w:before="60" w:after="60"/>
        <w:ind w:left="851" w:hanging="851"/>
        <w:rPr>
          <w:rFonts w:cs="Arial"/>
          <w:iCs/>
          <w:sz w:val="20"/>
          <w:lang w:eastAsia="en-AU"/>
        </w:rPr>
      </w:pPr>
      <w:r w:rsidRPr="009F5893">
        <w:rPr>
          <w:sz w:val="20"/>
        </w:rPr>
        <w:t>[2.2</w:t>
      </w:r>
      <w:r>
        <w:rPr>
          <w:sz w:val="20"/>
        </w:rPr>
        <w:t>]</w:t>
      </w:r>
      <w:r w:rsidRPr="009F5893">
        <w:rPr>
          <w:sz w:val="20"/>
        </w:rPr>
        <w:tab/>
      </w:r>
      <w:r w:rsidRPr="009F5893">
        <w:rPr>
          <w:rFonts w:cs="Arial"/>
          <w:iCs/>
          <w:sz w:val="20"/>
          <w:lang w:eastAsia="en-AU"/>
        </w:rPr>
        <w:t>omitting the following from the table to section S8—2 entitled ‘Food additive names—numerical listing’,</w:t>
      </w: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EF38EB" w:rsidRPr="009F5893" w14:paraId="5142C467" w14:textId="77777777" w:rsidTr="00B93A48">
        <w:trPr>
          <w:cantSplit/>
        </w:trPr>
        <w:tc>
          <w:tcPr>
            <w:tcW w:w="1020" w:type="dxa"/>
          </w:tcPr>
          <w:p w14:paraId="4C1A5EE4" w14:textId="77777777" w:rsidR="00EF38EB" w:rsidRPr="009F5893" w:rsidRDefault="00EF38EB" w:rsidP="00B93A48">
            <w:pPr>
              <w:pStyle w:val="FSCtblMain"/>
              <w:rPr>
                <w:szCs w:val="18"/>
              </w:rPr>
            </w:pPr>
            <w:r w:rsidRPr="009F5893">
              <w:rPr>
                <w:szCs w:val="18"/>
              </w:rPr>
              <w:t>–</w:t>
            </w:r>
          </w:p>
        </w:tc>
        <w:tc>
          <w:tcPr>
            <w:tcW w:w="3402" w:type="dxa"/>
          </w:tcPr>
          <w:p w14:paraId="2AB73396" w14:textId="77777777" w:rsidR="00EF38EB" w:rsidRPr="009F5893" w:rsidRDefault="00EF38EB" w:rsidP="00B93A48">
            <w:pPr>
              <w:pStyle w:val="FSCtblMain"/>
              <w:rPr>
                <w:szCs w:val="18"/>
              </w:rPr>
            </w:pPr>
            <w:r w:rsidRPr="009F5893">
              <w:rPr>
                <w:szCs w:val="18"/>
              </w:rPr>
              <w:t>Sodium hydrosulphite</w:t>
            </w:r>
          </w:p>
        </w:tc>
      </w:tr>
    </w:tbl>
    <w:p w14:paraId="09758521" w14:textId="77777777" w:rsidR="00EF38EB" w:rsidRDefault="00EF38EB" w:rsidP="00EF38EB">
      <w:pPr>
        <w:spacing w:before="60" w:after="60"/>
        <w:rPr>
          <w:rFonts w:cs="Arial"/>
          <w:iCs/>
          <w:sz w:val="20"/>
          <w:lang w:eastAsia="en-AU"/>
        </w:rPr>
      </w:pPr>
      <w:r>
        <w:rPr>
          <w:rFonts w:cs="Arial"/>
          <w:iCs/>
          <w:sz w:val="20"/>
          <w:lang w:eastAsia="en-AU"/>
        </w:rPr>
        <w:t>substituting</w:t>
      </w: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EF38EB" w:rsidRPr="009F5893" w14:paraId="7F072353" w14:textId="77777777" w:rsidTr="00B93A48">
        <w:trPr>
          <w:cantSplit/>
        </w:trPr>
        <w:tc>
          <w:tcPr>
            <w:tcW w:w="1020" w:type="dxa"/>
          </w:tcPr>
          <w:p w14:paraId="7C80F111" w14:textId="77777777" w:rsidR="00EF38EB" w:rsidRPr="009F5893" w:rsidRDefault="00EF38EB" w:rsidP="00B93A48">
            <w:pPr>
              <w:pStyle w:val="FSCtblMain"/>
              <w:rPr>
                <w:szCs w:val="18"/>
              </w:rPr>
            </w:pPr>
            <w:r w:rsidRPr="009F5893">
              <w:rPr>
                <w:szCs w:val="18"/>
              </w:rPr>
              <w:t>–</w:t>
            </w:r>
          </w:p>
        </w:tc>
        <w:tc>
          <w:tcPr>
            <w:tcW w:w="3402" w:type="dxa"/>
          </w:tcPr>
          <w:p w14:paraId="79AD0E36" w14:textId="77777777" w:rsidR="00EF38EB" w:rsidRPr="009F5893" w:rsidRDefault="00EF38EB" w:rsidP="00B93A48">
            <w:pPr>
              <w:pStyle w:val="FSCtblMain"/>
              <w:rPr>
                <w:szCs w:val="18"/>
              </w:rPr>
            </w:pPr>
            <w:r w:rsidRPr="009F5893">
              <w:rPr>
                <w:szCs w:val="18"/>
              </w:rPr>
              <w:t>Potassium polyaspartate</w:t>
            </w:r>
          </w:p>
        </w:tc>
      </w:tr>
      <w:tr w:rsidR="00EF38EB" w:rsidRPr="009F5893" w14:paraId="29C09E14" w14:textId="77777777" w:rsidTr="00B93A48">
        <w:trPr>
          <w:cantSplit/>
        </w:trPr>
        <w:tc>
          <w:tcPr>
            <w:tcW w:w="1020" w:type="dxa"/>
          </w:tcPr>
          <w:p w14:paraId="4FE33524" w14:textId="77777777" w:rsidR="00EF38EB" w:rsidRPr="009F5893" w:rsidRDefault="00EF38EB" w:rsidP="00B93A48">
            <w:pPr>
              <w:pStyle w:val="FSCtblMain"/>
              <w:rPr>
                <w:szCs w:val="18"/>
              </w:rPr>
            </w:pPr>
            <w:r w:rsidRPr="009F5893">
              <w:rPr>
                <w:szCs w:val="18"/>
              </w:rPr>
              <w:t>–</w:t>
            </w:r>
          </w:p>
        </w:tc>
        <w:tc>
          <w:tcPr>
            <w:tcW w:w="3402" w:type="dxa"/>
          </w:tcPr>
          <w:p w14:paraId="5A7A8802" w14:textId="77777777" w:rsidR="00EF38EB" w:rsidRPr="009F5893" w:rsidRDefault="00EF38EB" w:rsidP="00B93A48">
            <w:pPr>
              <w:pStyle w:val="FSCtblMain"/>
              <w:rPr>
                <w:szCs w:val="18"/>
              </w:rPr>
            </w:pPr>
            <w:r w:rsidRPr="009F5893">
              <w:rPr>
                <w:szCs w:val="18"/>
              </w:rPr>
              <w:t>Sodium hydrosulphite</w:t>
            </w:r>
          </w:p>
        </w:tc>
      </w:tr>
    </w:tbl>
    <w:p w14:paraId="5D7D2793" w14:textId="526AB29E" w:rsidR="00EF38EB" w:rsidRPr="00CF380B" w:rsidRDefault="00EF38EB" w:rsidP="00EF38EB">
      <w:pPr>
        <w:pStyle w:val="FSCDraftingitem"/>
      </w:pPr>
      <w:r w:rsidRPr="00CF380B">
        <w:rPr>
          <w:b/>
          <w:lang w:bidi="en-US"/>
        </w:rPr>
        <w:t>[3]</w:t>
      </w:r>
      <w:r w:rsidRPr="00CF380B">
        <w:rPr>
          <w:b/>
          <w:lang w:bidi="en-US"/>
        </w:rPr>
        <w:tab/>
        <w:t>Schedule 15</w:t>
      </w:r>
      <w:r w:rsidRPr="00CF380B">
        <w:rPr>
          <w:lang w:bidi="en-US"/>
        </w:rPr>
        <w:t xml:space="preserve"> is varied by</w:t>
      </w:r>
      <w:r w:rsidRPr="00CF380B">
        <w:t xml:space="preserve"> omitting from item 14.2.</w:t>
      </w:r>
      <w:r w:rsidR="008E7EF1">
        <w:t>2</w:t>
      </w:r>
      <w:r w:rsidRPr="00CF380B">
        <w:t xml:space="preserve"> in the table to section S15—5</w:t>
      </w:r>
      <w:r>
        <w:t>,</w:t>
      </w:r>
    </w:p>
    <w:p w14:paraId="25642917" w14:textId="77777777" w:rsidR="00EF38EB" w:rsidRDefault="00EF38EB" w:rsidP="00EF38EB">
      <w:pPr>
        <w:pStyle w:val="FSCDraftingitem"/>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EF38EB" w:rsidRPr="00486424" w14:paraId="65E77161" w14:textId="77777777" w:rsidTr="00B93A48">
        <w:trPr>
          <w:cantSplit/>
        </w:trPr>
        <w:tc>
          <w:tcPr>
            <w:tcW w:w="1668" w:type="dxa"/>
          </w:tcPr>
          <w:p w14:paraId="0E892668" w14:textId="77777777" w:rsidR="00EF38EB" w:rsidRPr="00486424" w:rsidRDefault="00EF38EB" w:rsidP="00B93A48">
            <w:pPr>
              <w:pStyle w:val="FSCtblAdd1"/>
            </w:pPr>
            <w:r w:rsidRPr="00486424">
              <w:t>150a</w:t>
            </w:r>
          </w:p>
        </w:tc>
        <w:tc>
          <w:tcPr>
            <w:tcW w:w="4252" w:type="dxa"/>
          </w:tcPr>
          <w:p w14:paraId="3E932F76" w14:textId="77777777" w:rsidR="00EF38EB" w:rsidRPr="00486424" w:rsidRDefault="00EF38EB" w:rsidP="00B93A48">
            <w:pPr>
              <w:pStyle w:val="FSCtblAdd1"/>
            </w:pPr>
            <w:r w:rsidRPr="00486424">
              <w:t>Caramel I – plain</w:t>
            </w:r>
          </w:p>
        </w:tc>
        <w:tc>
          <w:tcPr>
            <w:tcW w:w="992" w:type="dxa"/>
          </w:tcPr>
          <w:p w14:paraId="2F9086E1" w14:textId="5C9397F2" w:rsidR="00EF38EB" w:rsidRPr="00486424" w:rsidRDefault="008E7EF1" w:rsidP="00B93A48">
            <w:pPr>
              <w:pStyle w:val="FSCtblAdd2"/>
            </w:pPr>
            <w:r>
              <w:t>GMP</w:t>
            </w:r>
          </w:p>
        </w:tc>
        <w:tc>
          <w:tcPr>
            <w:tcW w:w="2160" w:type="dxa"/>
          </w:tcPr>
          <w:p w14:paraId="56932461" w14:textId="77777777" w:rsidR="00EF38EB" w:rsidRPr="00486424" w:rsidRDefault="00EF38EB" w:rsidP="00B93A48">
            <w:pPr>
              <w:pStyle w:val="FSCtblAdd1"/>
            </w:pPr>
          </w:p>
        </w:tc>
      </w:tr>
    </w:tbl>
    <w:p w14:paraId="7AF595C3" w14:textId="77777777" w:rsidR="00EF38EB" w:rsidRPr="00CF380B" w:rsidRDefault="00EF38EB" w:rsidP="00EF38EB">
      <w:pPr>
        <w:pStyle w:val="FSCDraftingitem"/>
      </w:pPr>
      <w:r w:rsidRPr="00CF380B">
        <w:t>substituting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EF38EB" w:rsidRPr="00486424" w14:paraId="76B52DA9" w14:textId="77777777" w:rsidTr="00B93A48">
        <w:trPr>
          <w:cantSplit/>
        </w:trPr>
        <w:tc>
          <w:tcPr>
            <w:tcW w:w="1668" w:type="dxa"/>
          </w:tcPr>
          <w:p w14:paraId="3A7F5FE3" w14:textId="77777777" w:rsidR="00EF38EB" w:rsidRPr="00486424" w:rsidRDefault="00EF38EB" w:rsidP="00B93A48">
            <w:pPr>
              <w:pStyle w:val="FSCtblAdd1"/>
            </w:pPr>
          </w:p>
        </w:tc>
        <w:tc>
          <w:tcPr>
            <w:tcW w:w="4252" w:type="dxa"/>
          </w:tcPr>
          <w:p w14:paraId="438E5FA8" w14:textId="77777777" w:rsidR="00EF38EB" w:rsidRPr="00486424" w:rsidRDefault="00EF38EB" w:rsidP="00B93A48">
            <w:pPr>
              <w:pStyle w:val="FSCtblAdd1"/>
            </w:pPr>
            <w:r w:rsidRPr="009F5893">
              <w:rPr>
                <w:szCs w:val="18"/>
              </w:rPr>
              <w:t>Potassium polyaspartate</w:t>
            </w:r>
          </w:p>
        </w:tc>
        <w:tc>
          <w:tcPr>
            <w:tcW w:w="992" w:type="dxa"/>
          </w:tcPr>
          <w:p w14:paraId="47F881DA" w14:textId="77777777" w:rsidR="00EF38EB" w:rsidRPr="00486424" w:rsidRDefault="00EF38EB" w:rsidP="00B93A48">
            <w:pPr>
              <w:pStyle w:val="FSCtblAdd2"/>
            </w:pPr>
            <w:r>
              <w:t>100</w:t>
            </w:r>
          </w:p>
        </w:tc>
        <w:tc>
          <w:tcPr>
            <w:tcW w:w="2160" w:type="dxa"/>
          </w:tcPr>
          <w:p w14:paraId="239A6F86" w14:textId="77777777" w:rsidR="00EF38EB" w:rsidRPr="00486424" w:rsidRDefault="00EF38EB" w:rsidP="00B93A48">
            <w:pPr>
              <w:pStyle w:val="FSCtblAdd1"/>
            </w:pPr>
          </w:p>
        </w:tc>
      </w:tr>
      <w:tr w:rsidR="00EF38EB" w:rsidRPr="00486424" w14:paraId="3E1E5721" w14:textId="77777777" w:rsidTr="00B93A48">
        <w:trPr>
          <w:cantSplit/>
        </w:trPr>
        <w:tc>
          <w:tcPr>
            <w:tcW w:w="1668" w:type="dxa"/>
          </w:tcPr>
          <w:p w14:paraId="1FA59F43" w14:textId="77777777" w:rsidR="00EF38EB" w:rsidRPr="009F5893" w:rsidRDefault="00EF38EB" w:rsidP="00B93A48">
            <w:pPr>
              <w:pStyle w:val="FSCtblAdd1"/>
              <w:rPr>
                <w:szCs w:val="18"/>
              </w:rPr>
            </w:pPr>
            <w:r>
              <w:rPr>
                <w:szCs w:val="18"/>
              </w:rPr>
              <w:t>150a</w:t>
            </w:r>
          </w:p>
        </w:tc>
        <w:tc>
          <w:tcPr>
            <w:tcW w:w="4252" w:type="dxa"/>
          </w:tcPr>
          <w:p w14:paraId="2FDB925A" w14:textId="77777777" w:rsidR="00EF38EB" w:rsidRPr="009F5893" w:rsidRDefault="00EF38EB" w:rsidP="00B93A48">
            <w:pPr>
              <w:pStyle w:val="FSCtblAdd1"/>
              <w:rPr>
                <w:szCs w:val="18"/>
              </w:rPr>
            </w:pPr>
            <w:r>
              <w:rPr>
                <w:szCs w:val="18"/>
              </w:rPr>
              <w:t xml:space="preserve">Caramel </w:t>
            </w:r>
            <w:r w:rsidRPr="00486424">
              <w:t>I – plain</w:t>
            </w:r>
          </w:p>
        </w:tc>
        <w:tc>
          <w:tcPr>
            <w:tcW w:w="992" w:type="dxa"/>
          </w:tcPr>
          <w:p w14:paraId="158A4557" w14:textId="6ACC33F4" w:rsidR="00EF38EB" w:rsidRDefault="008E7EF1" w:rsidP="00B93A48">
            <w:pPr>
              <w:pStyle w:val="FSCtblAdd2"/>
            </w:pPr>
            <w:r>
              <w:t>GMP</w:t>
            </w:r>
            <w:r w:rsidR="00EF38EB">
              <w:t xml:space="preserve"> </w:t>
            </w:r>
          </w:p>
        </w:tc>
        <w:tc>
          <w:tcPr>
            <w:tcW w:w="2160" w:type="dxa"/>
          </w:tcPr>
          <w:p w14:paraId="7492C862" w14:textId="77777777" w:rsidR="00EF38EB" w:rsidRPr="00486424" w:rsidRDefault="00EF38EB" w:rsidP="00B93A48">
            <w:pPr>
              <w:pStyle w:val="FSCtblAdd1"/>
            </w:pPr>
          </w:p>
        </w:tc>
      </w:tr>
    </w:tbl>
    <w:p w14:paraId="2D016CD3" w14:textId="77777777" w:rsidR="00EF38EB" w:rsidRDefault="00EF38EB" w:rsidP="00EF38EB">
      <w:pPr>
        <w:pStyle w:val="FSCDraftingitem"/>
        <w:rPr>
          <w:color w:val="FF0000"/>
        </w:rPr>
      </w:pPr>
    </w:p>
    <w:p w14:paraId="2AB89A58" w14:textId="77777777" w:rsidR="00EF38EB" w:rsidRDefault="00EF38EB" w:rsidP="00EF38EB">
      <w:pPr>
        <w:pStyle w:val="FSCDraftingitem"/>
        <w:rPr>
          <w:color w:val="FF0000"/>
        </w:rPr>
      </w:pPr>
    </w:p>
    <w:p w14:paraId="0705E495" w14:textId="77777777" w:rsidR="00EF38EB" w:rsidRDefault="00EF38EB" w:rsidP="00EF38EB">
      <w:pPr>
        <w:pStyle w:val="FSCDraftingitem"/>
        <w:rPr>
          <w:color w:val="FF0000"/>
        </w:rPr>
      </w:pPr>
    </w:p>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146" w:name="_Toc521059524"/>
      <w:bookmarkStart w:id="147" w:name="_Toc521053106"/>
      <w:bookmarkStart w:id="148" w:name="_Toc523922025"/>
      <w:r w:rsidRPr="00932F14">
        <w:t xml:space="preserve">Attachment </w:t>
      </w:r>
      <w:r>
        <w:t xml:space="preserve">B – </w:t>
      </w:r>
      <w:r w:rsidR="00AB0275">
        <w:t>Draft Explanatory Statement</w:t>
      </w:r>
      <w:bookmarkEnd w:id="146"/>
      <w:bookmarkEnd w:id="147"/>
      <w:bookmarkEnd w:id="148"/>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AB0275">
      <w:pPr>
        <w:widowControl/>
        <w:autoSpaceDE w:val="0"/>
        <w:autoSpaceDN w:val="0"/>
        <w:adjustRightInd w:val="0"/>
        <w:rPr>
          <w:rFonts w:eastAsia="Calibri" w:cs="Arial"/>
          <w:bCs/>
          <w:szCs w:val="22"/>
          <w:lang w:val="en-AU" w:bidi="ar-SA"/>
        </w:rPr>
      </w:pPr>
    </w:p>
    <w:p w14:paraId="1D20C306" w14:textId="77777777" w:rsidR="00AB0275" w:rsidRDefault="00AB0275" w:rsidP="00825359">
      <w:pPr>
        <w:rPr>
          <w:rFonts w:eastAsia="Calibri"/>
          <w:lang w:val="en-AU" w:bidi="ar-SA"/>
        </w:rPr>
      </w:pPr>
      <w:r>
        <w:rPr>
          <w:rFonts w:eastAsia="Calibri"/>
          <w:lang w:val="en-AU" w:bidi="ar-SA"/>
        </w:rPr>
        <w:t>Division 1</w:t>
      </w:r>
      <w:r w:rsidRPr="000576EB">
        <w:rPr>
          <w:rFonts w:eastAsia="Calibri"/>
          <w:lang w:val="en-AU" w:bidi="ar-SA"/>
        </w:rPr>
        <w:t xml:space="preserve"> of Part </w:t>
      </w:r>
      <w:r>
        <w:rPr>
          <w:rFonts w:eastAsia="Calibri"/>
          <w:lang w:val="en-AU" w:bidi="ar-SA"/>
        </w:rPr>
        <w:t>3</w:t>
      </w:r>
      <w:r w:rsidRPr="000576EB">
        <w:rPr>
          <w:rFonts w:eastAsia="Calibri"/>
          <w:lang w:val="en-AU" w:bidi="ar-SA"/>
        </w:rPr>
        <w:t xml:space="preserve"> of the FSANZ Act specifies that the Authority </w:t>
      </w:r>
      <w:r>
        <w:rPr>
          <w:rFonts w:eastAsia="Calibri"/>
          <w:lang w:val="en-AU" w:bidi="ar-SA"/>
        </w:rPr>
        <w:t>may accept applications</w:t>
      </w:r>
      <w:r w:rsidRPr="000576EB">
        <w:rPr>
          <w:rFonts w:eastAsia="Calibri"/>
          <w:lang w:val="en-AU" w:bidi="ar-SA"/>
        </w:rPr>
        <w:t xml:space="preserve"> for the development or variation of food regulatory measures, including standards. This Division also stipulates the procedure for considering a</w:t>
      </w:r>
      <w:r>
        <w:rPr>
          <w:rFonts w:eastAsia="Calibri"/>
          <w:lang w:val="en-AU" w:bidi="ar-SA"/>
        </w:rPr>
        <w:t>n application</w:t>
      </w:r>
      <w:r w:rsidRPr="000576EB">
        <w:rPr>
          <w:rFonts w:eastAsia="Calibri"/>
          <w:lang w:val="en-AU" w:bidi="ar-SA"/>
        </w:rPr>
        <w:t xml:space="preserve"> for the development or variation of food regulatory measures</w:t>
      </w:r>
      <w:r>
        <w:rPr>
          <w:rFonts w:eastAsia="Calibri"/>
          <w:lang w:val="en-AU" w:bidi="ar-SA"/>
        </w:rPr>
        <w:t xml:space="preserve">. </w:t>
      </w:r>
    </w:p>
    <w:p w14:paraId="0CE6765A" w14:textId="77777777" w:rsidR="00AB0275" w:rsidRPr="000576EB" w:rsidRDefault="00AB0275" w:rsidP="00825359">
      <w:pPr>
        <w:rPr>
          <w:rFonts w:eastAsia="Calibri"/>
          <w:lang w:val="en-AU" w:bidi="ar-SA"/>
        </w:rPr>
      </w:pPr>
    </w:p>
    <w:p w14:paraId="005724E1" w14:textId="259BEE6A" w:rsidR="00AB0275" w:rsidRDefault="00AB0275" w:rsidP="00825359">
      <w:pPr>
        <w:rPr>
          <w:rFonts w:eastAsia="Calibri"/>
          <w:lang w:val="en-AU" w:bidi="ar-SA"/>
        </w:rPr>
      </w:pPr>
      <w:r w:rsidRPr="000576EB">
        <w:rPr>
          <w:rFonts w:eastAsia="Calibri"/>
          <w:lang w:val="en-AU" w:bidi="ar-SA"/>
        </w:rPr>
        <w:t>FSANZ</w:t>
      </w:r>
      <w:r>
        <w:rPr>
          <w:rFonts w:eastAsia="Calibri"/>
          <w:lang w:val="en-AU" w:bidi="ar-SA"/>
        </w:rPr>
        <w:t xml:space="preserve"> accepted</w:t>
      </w:r>
      <w:r w:rsidRPr="000576EB">
        <w:rPr>
          <w:rFonts w:eastAsia="Calibri"/>
          <w:lang w:val="en-AU" w:bidi="ar-SA"/>
        </w:rPr>
        <w:t xml:space="preserve"> </w:t>
      </w:r>
      <w:r>
        <w:rPr>
          <w:rFonts w:eastAsia="Calibri"/>
          <w:lang w:val="en-AU" w:bidi="ar-SA"/>
        </w:rPr>
        <w:t>Application</w:t>
      </w:r>
      <w:r w:rsidRPr="000576EB">
        <w:rPr>
          <w:rFonts w:eastAsia="Calibri"/>
          <w:lang w:val="en-AU" w:bidi="ar-SA"/>
        </w:rPr>
        <w:t xml:space="preserve"> </w:t>
      </w:r>
      <w:r w:rsidR="00825359">
        <w:rPr>
          <w:rFonts w:eastAsia="Calibri"/>
          <w:lang w:val="en-AU" w:bidi="ar-SA"/>
        </w:rPr>
        <w:t xml:space="preserve">A1161 </w:t>
      </w:r>
      <w:r>
        <w:rPr>
          <w:rFonts w:eastAsia="Calibri"/>
          <w:lang w:val="en-AU" w:bidi="ar-SA"/>
        </w:rPr>
        <w:t>which seeks</w:t>
      </w:r>
      <w:r w:rsidRPr="00076D3B">
        <w:rPr>
          <w:rFonts w:eastAsia="Calibri"/>
          <w:lang w:val="en-AU" w:bidi="ar-SA"/>
        </w:rPr>
        <w:t xml:space="preserve"> </w:t>
      </w:r>
      <w:r w:rsidRPr="000576EB">
        <w:rPr>
          <w:rFonts w:eastAsia="Calibri"/>
          <w:lang w:val="en-AU" w:bidi="ar-SA"/>
        </w:rPr>
        <w:t xml:space="preserve">to </w:t>
      </w:r>
      <w:r w:rsidR="00825359">
        <w:rPr>
          <w:rFonts w:eastAsia="Calibri"/>
          <w:lang w:val="en-AU" w:bidi="ar-SA"/>
        </w:rPr>
        <w:t xml:space="preserve">permit the use of potassium polyaspartate as a </w:t>
      </w:r>
      <w:r w:rsidR="00B7558C">
        <w:rPr>
          <w:rFonts w:eastAsia="Calibri"/>
          <w:lang w:val="en-AU" w:bidi="ar-SA"/>
        </w:rPr>
        <w:t xml:space="preserve">food additive - </w:t>
      </w:r>
      <w:r w:rsidR="00825359">
        <w:rPr>
          <w:rFonts w:eastAsia="Calibri"/>
          <w:lang w:val="en-AU" w:bidi="ar-SA"/>
        </w:rPr>
        <w:t>stabiliser in wine</w:t>
      </w:r>
      <w:r w:rsidRPr="000576EB">
        <w:rPr>
          <w:rFonts w:eastAsia="Calibri"/>
          <w:lang w:val="en-AU" w:bidi="ar-SA"/>
        </w:rPr>
        <w:t xml:space="preserve">. The Authority considered </w:t>
      </w:r>
      <w:r>
        <w:rPr>
          <w:rFonts w:eastAsia="Calibri"/>
          <w:lang w:val="en-AU" w:bidi="ar-SA"/>
        </w:rPr>
        <w:t xml:space="preserve">the </w:t>
      </w:r>
      <w:r w:rsidR="00803994">
        <w:rPr>
          <w:rFonts w:eastAsia="Calibri"/>
          <w:lang w:val="en-AU" w:bidi="ar-SA"/>
        </w:rPr>
        <w:t>a</w:t>
      </w:r>
      <w:r>
        <w:rPr>
          <w:rFonts w:eastAsia="Calibri"/>
          <w:lang w:val="en-AU" w:bidi="ar-SA"/>
        </w:rPr>
        <w:t>pplication in accordance with Division 1</w:t>
      </w:r>
      <w:r w:rsidRPr="000576EB">
        <w:rPr>
          <w:rFonts w:eastAsia="Calibri"/>
          <w:lang w:val="en-AU" w:bidi="ar-SA"/>
        </w:rPr>
        <w:t xml:space="preserve"> of Part 3 and has </w:t>
      </w:r>
      <w:r w:rsidR="00CA3C65">
        <w:rPr>
          <w:rFonts w:eastAsia="Calibri"/>
          <w:lang w:val="en-AU" w:bidi="ar-SA"/>
        </w:rPr>
        <w:t>prepared</w:t>
      </w:r>
      <w:r w:rsidRPr="000576EB">
        <w:rPr>
          <w:rFonts w:eastAsia="Calibri"/>
          <w:lang w:val="en-AU" w:bidi="ar-SA"/>
        </w:rPr>
        <w:t xml:space="preserve"> a draft </w:t>
      </w:r>
      <w:r w:rsidR="001F097A">
        <w:rPr>
          <w:rFonts w:eastAsia="Calibri"/>
          <w:lang w:val="en-AU" w:bidi="ar-SA"/>
        </w:rPr>
        <w:t>variation</w:t>
      </w:r>
      <w:r w:rsidRPr="000576EB">
        <w:rPr>
          <w:rFonts w:eastAsia="Calibri"/>
          <w:lang w:val="en-AU" w:bidi="ar-SA"/>
        </w:rPr>
        <w:t xml:space="preserve">. </w:t>
      </w:r>
    </w:p>
    <w:p w14:paraId="037ECBBE" w14:textId="04834677" w:rsidR="00AB0275" w:rsidRPr="00D13E3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19E3A883" w:rsidR="00AB0275" w:rsidRDefault="00AB0275" w:rsidP="00AB0275">
      <w:pPr>
        <w:rPr>
          <w:lang w:val="en-AU" w:eastAsia="en-GB" w:bidi="ar-SA"/>
        </w:rPr>
      </w:pPr>
      <w:r>
        <w:rPr>
          <w:lang w:val="en-AU" w:eastAsia="en-GB" w:bidi="ar-SA"/>
        </w:rPr>
        <w:t xml:space="preserve">The Authority has </w:t>
      </w:r>
      <w:r w:rsidR="00CA3C65" w:rsidRPr="00EA1B2D">
        <w:rPr>
          <w:lang w:val="en-AU" w:eastAsia="en-GB" w:bidi="ar-SA"/>
        </w:rPr>
        <w:t>prepar</w:t>
      </w:r>
      <w:r w:rsidRPr="00EA1B2D">
        <w:rPr>
          <w:lang w:val="en-AU" w:eastAsia="en-GB" w:bidi="ar-SA"/>
        </w:rPr>
        <w:t xml:space="preserve">ed </w:t>
      </w:r>
      <w:r w:rsidR="001001BD" w:rsidRPr="00EA1B2D">
        <w:rPr>
          <w:lang w:val="en-AU" w:eastAsia="en-GB" w:bidi="ar-SA"/>
        </w:rPr>
        <w:t>a</w:t>
      </w:r>
      <w:r w:rsidR="001001BD">
        <w:rPr>
          <w:lang w:val="en-AU" w:eastAsia="en-GB" w:bidi="ar-SA"/>
        </w:rPr>
        <w:t xml:space="preserve"> draft variation to the Code to permit potassium polyasp</w:t>
      </w:r>
      <w:r w:rsidR="00EF38EB">
        <w:rPr>
          <w:lang w:val="en-AU" w:eastAsia="en-GB" w:bidi="ar-SA"/>
        </w:rPr>
        <w:t>a</w:t>
      </w:r>
      <w:r w:rsidR="001001BD">
        <w:rPr>
          <w:lang w:val="en-AU" w:eastAsia="en-GB" w:bidi="ar-SA"/>
        </w:rPr>
        <w:t>r</w:t>
      </w:r>
      <w:r w:rsidR="00EF38EB">
        <w:rPr>
          <w:lang w:val="en-AU" w:eastAsia="en-GB" w:bidi="ar-SA"/>
        </w:rPr>
        <w:t>t</w:t>
      </w:r>
      <w:r w:rsidR="001001BD">
        <w:rPr>
          <w:lang w:val="en-AU" w:eastAsia="en-GB" w:bidi="ar-SA"/>
        </w:rPr>
        <w:t>ate as a food additive – stabiliser in wine at a maximum permitted level of 100</w:t>
      </w:r>
      <w:r w:rsidR="00D24E3F">
        <w:rPr>
          <w:lang w:val="en-AU" w:eastAsia="en-GB" w:bidi="ar-SA"/>
        </w:rPr>
        <w:t xml:space="preserve"> </w:t>
      </w:r>
      <w:r w:rsidR="001001BD">
        <w:rPr>
          <w:lang w:val="en-AU" w:eastAsia="en-GB" w:bidi="ar-SA"/>
        </w:rPr>
        <w:t>mg/L.</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1FDB6346" w14:textId="0112461B" w:rsidR="00AB0275" w:rsidRPr="00D06616" w:rsidRDefault="00AB0275" w:rsidP="00882B31">
      <w:pPr>
        <w:rPr>
          <w:lang w:val="en-AU"/>
        </w:rPr>
      </w:pPr>
      <w:r w:rsidRPr="00F634A1">
        <w:t xml:space="preserve">In accordance with the procedure in Division </w:t>
      </w:r>
      <w:r w:rsidR="00882B31">
        <w:t xml:space="preserve">1 </w:t>
      </w:r>
      <w:r w:rsidRPr="00F634A1">
        <w:t xml:space="preserve">of Part </w:t>
      </w:r>
      <w:r w:rsidR="00882B31">
        <w:t>3</w:t>
      </w:r>
      <w:r w:rsidR="00882B31" w:rsidRPr="00D06616">
        <w:t xml:space="preserve"> </w:t>
      </w:r>
      <w:r w:rsidRPr="00F634A1">
        <w:t xml:space="preserve">of the FSANZ Act, </w:t>
      </w:r>
      <w:r w:rsidRPr="00F634A1">
        <w:rPr>
          <w:rFonts w:eastAsia="Calibri" w:cs="Arial"/>
          <w:bCs/>
          <w:lang w:val="en-AU" w:bidi="ar-SA"/>
        </w:rPr>
        <w:t>the Authority</w:t>
      </w:r>
      <w:r w:rsidRPr="00F634A1">
        <w:t xml:space="preserve">’s consideration of </w:t>
      </w:r>
      <w:r>
        <w:t>Application</w:t>
      </w:r>
      <w:r w:rsidRPr="00D06616">
        <w:t xml:space="preserve"> </w:t>
      </w:r>
      <w:r>
        <w:t>A</w:t>
      </w:r>
      <w:r w:rsidR="00825359">
        <w:t>1161</w:t>
      </w:r>
      <w:r w:rsidRPr="00D06616">
        <w:t xml:space="preserve"> </w:t>
      </w:r>
      <w:r>
        <w:t>will include</w:t>
      </w:r>
      <w:r w:rsidRPr="00F634A1">
        <w:t xml:space="preserve"> </w:t>
      </w:r>
      <w:r w:rsidRPr="00D06616">
        <w:t>one round of public consultation</w:t>
      </w:r>
      <w:r>
        <w:t xml:space="preserve"> following an assessment and the preparation of a draft </w:t>
      </w:r>
      <w:r w:rsidR="001F097A">
        <w:t xml:space="preserve">variation </w:t>
      </w:r>
      <w:r>
        <w:t xml:space="preserve">and associated </w:t>
      </w:r>
      <w:r w:rsidR="006211CD">
        <w:t>assessment summary</w:t>
      </w:r>
      <w:r w:rsidR="00825359">
        <w:t>.</w:t>
      </w:r>
      <w:r>
        <w:t xml:space="preserve"> </w:t>
      </w:r>
    </w:p>
    <w:p w14:paraId="70EE84C5" w14:textId="5A93B1FD" w:rsidR="00AB0275" w:rsidRPr="00D06616" w:rsidRDefault="00AB0275" w:rsidP="00882B31">
      <w:pPr>
        <w:rPr>
          <w:rFonts w:cs="Arial"/>
        </w:rPr>
      </w:pPr>
      <w:r w:rsidRPr="00D06616">
        <w:rPr>
          <w:rFonts w:eastAsia="Calibri" w:cs="Arial"/>
          <w:bCs/>
          <w:lang w:val="en-AU" w:bidi="ar-SA"/>
        </w:rPr>
        <w:t>A Reg</w:t>
      </w:r>
      <w:r>
        <w:rPr>
          <w:rFonts w:eastAsia="Calibri" w:cs="Arial"/>
          <w:bCs/>
          <w:lang w:val="en-AU" w:bidi="ar-SA"/>
        </w:rPr>
        <w:t>ulation Impact Statement wa</w:t>
      </w:r>
      <w:r w:rsidRPr="00D06616">
        <w:rPr>
          <w:rFonts w:eastAsia="Calibri" w:cs="Arial"/>
          <w:bCs/>
          <w:lang w:val="en-AU" w:bidi="ar-SA"/>
        </w:rPr>
        <w:t xml:space="preserve">s not required because the proposed variation to </w:t>
      </w:r>
      <w:r w:rsidR="00882B31">
        <w:rPr>
          <w:rFonts w:eastAsia="Calibri" w:cs="Arial"/>
          <w:bCs/>
          <w:lang w:val="en-AU" w:bidi="ar-SA"/>
        </w:rPr>
        <w:t>Schedule</w:t>
      </w:r>
      <w:r w:rsidR="001F097A">
        <w:rPr>
          <w:rFonts w:eastAsia="Calibri" w:cs="Arial"/>
          <w:bCs/>
          <w:lang w:val="en-AU" w:bidi="ar-SA"/>
        </w:rPr>
        <w:t>s</w:t>
      </w:r>
      <w:r w:rsidR="00882B31">
        <w:rPr>
          <w:rFonts w:eastAsia="Calibri" w:cs="Arial"/>
          <w:bCs/>
          <w:lang w:val="en-AU" w:bidi="ar-SA"/>
        </w:rPr>
        <w:t xml:space="preserve"> </w:t>
      </w:r>
      <w:r w:rsidR="00282647">
        <w:rPr>
          <w:rFonts w:eastAsia="Calibri" w:cs="Arial"/>
          <w:bCs/>
          <w:lang w:val="en-AU" w:bidi="ar-SA"/>
        </w:rPr>
        <w:t>8</w:t>
      </w:r>
      <w:r w:rsidR="001F097A">
        <w:rPr>
          <w:rFonts w:eastAsia="Calibri" w:cs="Arial"/>
          <w:bCs/>
          <w:lang w:val="en-AU" w:bidi="ar-SA"/>
        </w:rPr>
        <w:t xml:space="preserve"> and</w:t>
      </w:r>
      <w:r w:rsidR="00282647">
        <w:rPr>
          <w:rFonts w:eastAsia="Calibri" w:cs="Arial"/>
          <w:bCs/>
          <w:lang w:val="en-AU" w:bidi="ar-SA"/>
        </w:rPr>
        <w:t xml:space="preserve"> </w:t>
      </w:r>
      <w:r w:rsidR="00882B31">
        <w:rPr>
          <w:rFonts w:eastAsia="Calibri" w:cs="Arial"/>
          <w:bCs/>
          <w:lang w:val="en-AU" w:bidi="ar-SA"/>
        </w:rPr>
        <w:t xml:space="preserve">15 and </w:t>
      </w:r>
      <w:r w:rsidR="001F097A">
        <w:rPr>
          <w:rFonts w:eastAsia="Calibri" w:cs="Arial"/>
          <w:bCs/>
          <w:lang w:val="en-AU" w:bidi="ar-SA"/>
        </w:rPr>
        <w:t xml:space="preserve">to </w:t>
      </w:r>
      <w:r w:rsidRPr="00D06616">
        <w:rPr>
          <w:rFonts w:eastAsia="Calibri" w:cs="Arial"/>
          <w:bCs/>
          <w:lang w:val="en-AU" w:bidi="ar-SA"/>
        </w:rPr>
        <w:t xml:space="preserve">Standard </w:t>
      </w:r>
      <w:r w:rsidR="00882B31">
        <w:rPr>
          <w:rFonts w:eastAsia="Calibri" w:cs="Arial"/>
          <w:bCs/>
          <w:lang w:val="en-AU" w:bidi="ar-SA"/>
        </w:rPr>
        <w:t>4.5.1</w:t>
      </w:r>
      <w:r w:rsidRPr="00D06616">
        <w:rPr>
          <w:rFonts w:eastAsia="Calibri" w:cs="Arial"/>
          <w:bCs/>
          <w:lang w:val="en-AU" w:bidi="ar-SA"/>
        </w:rPr>
        <w:t xml:space="preserve"> </w:t>
      </w:r>
      <w:r w:rsidRPr="00D06616">
        <w:t>are likely to have a minor impact on business and individuals</w:t>
      </w:r>
      <w:r w:rsidR="00494DDF">
        <w:t xml:space="preserve"> and its use is voluntary</w:t>
      </w:r>
      <w:r>
        <w:t xml:space="preserve">. </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3626184D" w14:textId="7A298931" w:rsidR="00282647" w:rsidRDefault="00AB0275" w:rsidP="00282647">
      <w:r w:rsidRPr="00282647">
        <w:t>Item [1]</w:t>
      </w:r>
      <w:r w:rsidRPr="00282647">
        <w:rPr>
          <w:i/>
        </w:rPr>
        <w:t xml:space="preserve"> </w:t>
      </w:r>
      <w:r w:rsidR="00282647" w:rsidRPr="00282647">
        <w:t>amends Standard 4.5.1</w:t>
      </w:r>
      <w:r w:rsidR="001F097A">
        <w:t>. Item [1.1] inserts</w:t>
      </w:r>
      <w:r w:rsidR="00282647">
        <w:t xml:space="preserve"> in the table to clause 3</w:t>
      </w:r>
      <w:r w:rsidR="001F097A">
        <w:t>,</w:t>
      </w:r>
      <w:r w:rsidR="00282647">
        <w:t xml:space="preserve"> in alphabetical order</w:t>
      </w:r>
      <w:r w:rsidR="001F097A">
        <w:t>, an entry for</w:t>
      </w:r>
      <w:r w:rsidR="00282647">
        <w:t xml:space="preserve"> </w:t>
      </w:r>
      <w:r w:rsidR="001F097A">
        <w:t>‘P</w:t>
      </w:r>
      <w:r w:rsidR="00282647">
        <w:t>otassium polyaspartate</w:t>
      </w:r>
      <w:r w:rsidR="001F097A">
        <w:t>’. Item [1.2]</w:t>
      </w:r>
      <w:r w:rsidR="00EA1B2D">
        <w:t xml:space="preserve"> </w:t>
      </w:r>
      <w:r w:rsidR="001F097A">
        <w:t>adds</w:t>
      </w:r>
      <w:r w:rsidR="00231A31" w:rsidRPr="00EA1B2D">
        <w:t xml:space="preserve"> </w:t>
      </w:r>
      <w:r w:rsidR="00EA1B2D" w:rsidRPr="00EA1B2D">
        <w:t>paragraph 5(5</w:t>
      </w:r>
      <w:r w:rsidR="00442398">
        <w:t>)</w:t>
      </w:r>
      <w:r w:rsidR="00442398" w:rsidRPr="00EA1B2D">
        <w:t>(</w:t>
      </w:r>
      <w:r w:rsidR="00EA1B2D" w:rsidRPr="00EA1B2D">
        <w:t>i</w:t>
      </w:r>
      <w:r w:rsidR="00442398" w:rsidRPr="00EA1B2D">
        <w:t>)</w:t>
      </w:r>
      <w:r w:rsidR="001F097A">
        <w:t xml:space="preserve"> </w:t>
      </w:r>
      <w:r w:rsidR="003A28DB">
        <w:t>to</w:t>
      </w:r>
      <w:r w:rsidR="001F097A">
        <w:t xml:space="preserve"> </w:t>
      </w:r>
      <w:r w:rsidR="003A28DB">
        <w:t>set</w:t>
      </w:r>
      <w:r w:rsidR="001F097A">
        <w:t xml:space="preserve"> a maximum permitted level for p</w:t>
      </w:r>
      <w:r w:rsidR="00EA1B2D" w:rsidRPr="00EA1B2D">
        <w:t>otassium polyaspartate</w:t>
      </w:r>
      <w:r w:rsidR="001F097A">
        <w:t xml:space="preserve"> of 100 mg/L</w:t>
      </w:r>
      <w:r w:rsidR="00EA1B2D" w:rsidRPr="00EA1B2D">
        <w:t>.</w:t>
      </w:r>
      <w:r w:rsidR="001F097A">
        <w:t xml:space="preserve"> </w:t>
      </w:r>
      <w:r w:rsidR="00282647">
        <w:t xml:space="preserve">The effect of this amendment will be to permit the use of </w:t>
      </w:r>
      <w:r w:rsidR="001F097A">
        <w:t>potassium polyaspartate in</w:t>
      </w:r>
      <w:r w:rsidR="00282647">
        <w:t xml:space="preserve"> the production of wine in Australia</w:t>
      </w:r>
      <w:r w:rsidR="001F097A">
        <w:t xml:space="preserve"> subject to </w:t>
      </w:r>
      <w:r w:rsidR="00CC48DA">
        <w:t xml:space="preserve">a </w:t>
      </w:r>
      <w:r w:rsidR="001F097A">
        <w:t>maximum permitted level of 100 mg/L</w:t>
      </w:r>
      <w:r w:rsidR="00282647">
        <w:t>.</w:t>
      </w:r>
    </w:p>
    <w:p w14:paraId="0C713181" w14:textId="099A0AA8" w:rsidR="00AB0275" w:rsidRPr="00DE5528" w:rsidRDefault="00AB0275" w:rsidP="00AB0275"/>
    <w:p w14:paraId="1B0D86E2" w14:textId="51832040" w:rsidR="00AB0275" w:rsidRDefault="00282647" w:rsidP="00AE7CA6">
      <w:r>
        <w:t xml:space="preserve">Item [2] amends </w:t>
      </w:r>
      <w:r w:rsidR="001F097A">
        <w:t>S</w:t>
      </w:r>
      <w:r>
        <w:t>chedule 8 by</w:t>
      </w:r>
      <w:r w:rsidR="00D04EB0">
        <w:t xml:space="preserve"> inserting </w:t>
      </w:r>
      <w:r w:rsidR="001F097A">
        <w:t>a reference to ‘Potassium Polyaspartate’ in each of the two tables to section S8</w:t>
      </w:r>
      <w:r w:rsidR="001F097A" w:rsidRPr="009F5893">
        <w:rPr>
          <w:rFonts w:cs="Arial"/>
          <w:iCs/>
          <w:sz w:val="20"/>
          <w:lang w:eastAsia="en-AU"/>
        </w:rPr>
        <w:t>—</w:t>
      </w:r>
      <w:r w:rsidR="001F097A">
        <w:t xml:space="preserve">2. No number is prescribed as </w:t>
      </w:r>
      <w:r w:rsidR="00D04EB0">
        <w:t>there is not yet an INS number</w:t>
      </w:r>
      <w:r w:rsidR="001F097A">
        <w:t xml:space="preserve"> for p</w:t>
      </w:r>
      <w:r w:rsidR="001F097A" w:rsidRPr="00EA1B2D">
        <w:t>otassium polyaspartate</w:t>
      </w:r>
      <w:r w:rsidR="00D04EB0">
        <w:t>.</w:t>
      </w:r>
    </w:p>
    <w:p w14:paraId="37F5498C" w14:textId="7D27831A" w:rsidR="00282647" w:rsidRDefault="00282647" w:rsidP="00AB0275">
      <w:pPr>
        <w:rPr>
          <w:color w:val="00B050"/>
        </w:rPr>
      </w:pPr>
    </w:p>
    <w:p w14:paraId="1CB4ADAD" w14:textId="27A19F65" w:rsidR="007C174F" w:rsidRDefault="00282647" w:rsidP="007C174F">
      <w:r>
        <w:t xml:space="preserve">Item [3] amends </w:t>
      </w:r>
      <w:r w:rsidR="00364D2E">
        <w:t>S</w:t>
      </w:r>
      <w:r>
        <w:t xml:space="preserve">chedule 15 </w:t>
      </w:r>
      <w:r w:rsidR="00796983">
        <w:t xml:space="preserve">by </w:t>
      </w:r>
      <w:r w:rsidR="00231A31">
        <w:t>inserting in i</w:t>
      </w:r>
      <w:r w:rsidR="00EA1B2D" w:rsidRPr="00EA1B2D">
        <w:t>tem 14.2.</w:t>
      </w:r>
      <w:r w:rsidR="00364D2E">
        <w:t>2</w:t>
      </w:r>
      <w:r w:rsidR="00EA1B2D" w:rsidRPr="00EA1B2D">
        <w:t xml:space="preserve"> in the table to section S15—5</w:t>
      </w:r>
      <w:r w:rsidR="00364D2E">
        <w:t xml:space="preserve"> an entry for </w:t>
      </w:r>
      <w:r w:rsidR="00231A31">
        <w:t>potassium polyaspartate</w:t>
      </w:r>
      <w:r w:rsidR="00364D2E">
        <w:t xml:space="preserve"> with a maximum permitted level of 100 mg/L. The effect of this amendment will be to permit, for the purposes of Standard 1.3.1, the use of potassium polyaspartate subject to maximum permitted level of 100 mg/L.</w:t>
      </w:r>
    </w:p>
    <w:p w14:paraId="160B76A7" w14:textId="77777777" w:rsidR="00E8658D" w:rsidRDefault="00E8658D" w:rsidP="007C174F"/>
    <w:p w14:paraId="5FF3BB73" w14:textId="77777777" w:rsidR="00E8658D" w:rsidRDefault="00E8658D">
      <w:pPr>
        <w:widowControl/>
      </w:pPr>
      <w:r>
        <w:br w:type="page"/>
      </w:r>
    </w:p>
    <w:p w14:paraId="03BC1AEF" w14:textId="561AA513" w:rsidR="00E8658D" w:rsidRDefault="00E8658D" w:rsidP="00A239AC">
      <w:pPr>
        <w:pStyle w:val="FSCh1Chap"/>
      </w:pPr>
      <w:bookmarkStart w:id="149" w:name="_Toc523922026"/>
      <w:r>
        <w:t>Appendix 1 Relevant code requirements for</w:t>
      </w:r>
      <w:r w:rsidR="00A239AC">
        <w:t xml:space="preserve"> </w:t>
      </w:r>
      <w:r>
        <w:t>this application</w:t>
      </w:r>
      <w:bookmarkEnd w:id="149"/>
    </w:p>
    <w:p w14:paraId="626202E3" w14:textId="77777777" w:rsidR="00E8658D" w:rsidRPr="00F07D04" w:rsidRDefault="00E8658D" w:rsidP="00E8658D">
      <w:pPr>
        <w:pStyle w:val="Heading3"/>
      </w:pPr>
      <w:bookmarkStart w:id="150" w:name="_Toc523922027"/>
      <w:r>
        <w:t>1.1 F</w:t>
      </w:r>
      <w:r w:rsidRPr="00F07D04">
        <w:t>ood additive permission</w:t>
      </w:r>
      <w:r>
        <w:t>s</w:t>
      </w:r>
      <w:bookmarkEnd w:id="150"/>
    </w:p>
    <w:p w14:paraId="6515A3EA" w14:textId="77777777" w:rsidR="00E8658D" w:rsidRDefault="00E8658D" w:rsidP="00E8658D">
      <w:pPr>
        <w:rPr>
          <w:lang w:eastAsia="en-AU" w:bidi="ar-SA"/>
        </w:rPr>
      </w:pPr>
      <w:r>
        <w:rPr>
          <w:lang w:eastAsia="en-AU" w:bidi="ar-SA"/>
        </w:rPr>
        <w:t>Paragraph 1.1.1</w:t>
      </w:r>
      <w:r w:rsidRPr="001D1563">
        <w:t>—</w:t>
      </w:r>
      <w:r>
        <w:rPr>
          <w:lang w:eastAsia="en-AU" w:bidi="ar-SA"/>
        </w:rPr>
        <w:t>10(6)(a) of the Code provides that food for sale cannot contain, as an ingredient or component, a substance ‘used as a food additive’ unless that substance’s use as a food additive is expressly permitted by the Code.</w:t>
      </w:r>
    </w:p>
    <w:p w14:paraId="0A3E45F7" w14:textId="77777777" w:rsidR="00E8658D" w:rsidRDefault="00E8658D" w:rsidP="00E8658D">
      <w:pPr>
        <w:rPr>
          <w:lang w:eastAsia="en-AU" w:bidi="ar-SA"/>
        </w:rPr>
      </w:pPr>
    </w:p>
    <w:p w14:paraId="120ED52C" w14:textId="77777777" w:rsidR="00E8658D" w:rsidRDefault="00E8658D" w:rsidP="00E8658D">
      <w:pPr>
        <w:rPr>
          <w:lang w:eastAsia="en-AU" w:bidi="ar-SA"/>
        </w:rPr>
      </w:pPr>
      <w:r>
        <w:rPr>
          <w:lang w:eastAsia="en-AU" w:bidi="ar-SA"/>
        </w:rPr>
        <w:t>Section 1.3.1</w:t>
      </w:r>
      <w:r w:rsidRPr="001D1563">
        <w:t>—</w:t>
      </w:r>
      <w:r>
        <w:rPr>
          <w:lang w:eastAsia="en-AU" w:bidi="ar-SA"/>
        </w:rPr>
        <w:t>3 details which substances are permitted to be used as a food additive for the purposes of the Code. The permitted food additives for different food categories are listed in the table to section S15</w:t>
      </w:r>
      <w:r w:rsidRPr="001D1563">
        <w:t>—</w:t>
      </w:r>
      <w:r>
        <w:rPr>
          <w:lang w:eastAsia="en-AU" w:bidi="ar-SA"/>
        </w:rPr>
        <w:t xml:space="preserve">5 of the Code. </w:t>
      </w:r>
    </w:p>
    <w:p w14:paraId="5E14B48D" w14:textId="77777777" w:rsidR="00E8658D" w:rsidRDefault="00E8658D" w:rsidP="00E8658D">
      <w:pPr>
        <w:rPr>
          <w:lang w:eastAsia="en-AU" w:bidi="ar-SA"/>
        </w:rPr>
      </w:pPr>
    </w:p>
    <w:p w14:paraId="5B5F6E92" w14:textId="77777777" w:rsidR="00E8658D" w:rsidRDefault="00E8658D" w:rsidP="00E8658D">
      <w:pPr>
        <w:rPr>
          <w:lang w:eastAsia="en-AU" w:bidi="ar-SA"/>
        </w:rPr>
      </w:pPr>
      <w:r>
        <w:rPr>
          <w:lang w:eastAsia="en-AU" w:bidi="ar-SA"/>
        </w:rPr>
        <w:t>Section 1.1.2</w:t>
      </w:r>
      <w:r w:rsidRPr="001D1563">
        <w:t>—</w:t>
      </w:r>
      <w:r>
        <w:rPr>
          <w:lang w:eastAsia="en-AU" w:bidi="ar-SA"/>
        </w:rPr>
        <w:t>11 also provides that a substance is ‘used as a food additive’ if it is added to a food to perform one or more technological functions listed in Schedule 14 of the Code and is a substance identified in the table to section S15</w:t>
      </w:r>
      <w:r w:rsidRPr="001D1563">
        <w:t>—</w:t>
      </w:r>
      <w:r>
        <w:rPr>
          <w:lang w:eastAsia="en-AU" w:bidi="ar-SA"/>
        </w:rPr>
        <w:t xml:space="preserve">5 as a permitted food additive. </w:t>
      </w:r>
    </w:p>
    <w:p w14:paraId="7721BFB6" w14:textId="77777777" w:rsidR="00E8658D" w:rsidRDefault="00E8658D" w:rsidP="00E8658D">
      <w:pPr>
        <w:rPr>
          <w:lang w:eastAsia="en-AU" w:bidi="ar-SA"/>
        </w:rPr>
      </w:pPr>
    </w:p>
    <w:p w14:paraId="64C49FCD" w14:textId="77777777" w:rsidR="00E8658D" w:rsidRDefault="00E8658D" w:rsidP="00E8658D">
      <w:pPr>
        <w:rPr>
          <w:lang w:eastAsia="en-AU" w:bidi="ar-SA"/>
        </w:rPr>
      </w:pPr>
      <w:r>
        <w:rPr>
          <w:lang w:eastAsia="en-AU" w:bidi="ar-SA"/>
        </w:rPr>
        <w:t>Schedule 14 lists the permitted technological purposes of food additives. The table to section S14</w:t>
      </w:r>
      <w:r w:rsidRPr="001D1563">
        <w:t>—</w:t>
      </w:r>
      <w:r>
        <w:rPr>
          <w:lang w:eastAsia="en-AU" w:bidi="ar-SA"/>
        </w:rPr>
        <w:t>2 provides that use as a stabiliser is a permitted technological purpose.</w:t>
      </w:r>
    </w:p>
    <w:p w14:paraId="663370E2" w14:textId="77777777" w:rsidR="00E8658D" w:rsidRDefault="00E8658D" w:rsidP="00E8658D">
      <w:pPr>
        <w:rPr>
          <w:lang w:eastAsia="en-AU" w:bidi="ar-SA"/>
        </w:rPr>
      </w:pPr>
    </w:p>
    <w:p w14:paraId="5E7E8024" w14:textId="77777777" w:rsidR="00E8658D" w:rsidRDefault="00E8658D" w:rsidP="00E8658D">
      <w:pPr>
        <w:rPr>
          <w:lang w:eastAsia="en-AU" w:bidi="ar-SA"/>
        </w:rPr>
      </w:pPr>
      <w:r>
        <w:rPr>
          <w:lang w:eastAsia="en-AU" w:bidi="ar-SA"/>
        </w:rPr>
        <w:t>Schedule 15 lists the specific food additive permissions for different classes of food products. Item 14.2.2 in the table to section S15</w:t>
      </w:r>
      <w:r w:rsidRPr="001D1563">
        <w:t>—</w:t>
      </w:r>
      <w:r>
        <w:rPr>
          <w:lang w:eastAsia="en-AU" w:bidi="ar-SA"/>
        </w:rPr>
        <w:t>5 lists the permitted food additives for wine, sparkling wine and fortified wine. It also sets a maximum permitted level for each. Wine, sparkling wine and fortified wine meet the definition of ‘wine’ as defined in section 1.1.2</w:t>
      </w:r>
      <w:r w:rsidRPr="001D1563">
        <w:t>—</w:t>
      </w:r>
      <w:r>
        <w:rPr>
          <w:lang w:eastAsia="en-AU" w:bidi="ar-SA"/>
        </w:rPr>
        <w:t>3.</w:t>
      </w:r>
    </w:p>
    <w:p w14:paraId="3606D074" w14:textId="77777777" w:rsidR="00E8658D" w:rsidRDefault="00E8658D" w:rsidP="00E8658D">
      <w:pPr>
        <w:rPr>
          <w:lang w:eastAsia="en-AU" w:bidi="ar-SA"/>
        </w:rPr>
      </w:pPr>
    </w:p>
    <w:p w14:paraId="3E77B0C8" w14:textId="77777777" w:rsidR="00E8658D" w:rsidRDefault="00E8658D" w:rsidP="00E8658D">
      <w:pPr>
        <w:rPr>
          <w:lang w:eastAsia="en-AU" w:bidi="ar-SA"/>
        </w:rPr>
      </w:pPr>
      <w:r>
        <w:rPr>
          <w:lang w:eastAsia="en-AU" w:bidi="ar-SA"/>
        </w:rPr>
        <w:t>Schedule 8 lists food additive names and code numbers for labelling purposes.</w:t>
      </w:r>
    </w:p>
    <w:p w14:paraId="10C5BCCE" w14:textId="77777777" w:rsidR="00E8658D" w:rsidRDefault="00E8658D" w:rsidP="00E8658D">
      <w:pPr>
        <w:pStyle w:val="Heading3"/>
      </w:pPr>
      <w:bookmarkStart w:id="151" w:name="_Toc523922028"/>
      <w:r>
        <w:t>1.2 Labelling requirements</w:t>
      </w:r>
      <w:bookmarkEnd w:id="151"/>
    </w:p>
    <w:p w14:paraId="0CE8DDA4" w14:textId="7116F41A" w:rsidR="00E8658D" w:rsidRDefault="00E8658D" w:rsidP="00E8658D">
      <w:pPr>
        <w:rPr>
          <w:lang w:eastAsia="en-AU" w:bidi="ar-SA"/>
        </w:rPr>
      </w:pPr>
      <w:r>
        <w:t>P</w:t>
      </w:r>
      <w:r w:rsidRPr="001B3E14">
        <w:t>aragraph 1.2.4—2(3)(b) of Standard 1.2.4</w:t>
      </w:r>
      <w:r>
        <w:rPr>
          <w:lang w:eastAsia="en-AU" w:bidi="ar-SA"/>
        </w:rPr>
        <w:t xml:space="preserve"> provides </w:t>
      </w:r>
      <w:r w:rsidR="00B74CDE">
        <w:rPr>
          <w:lang w:eastAsia="en-AU" w:bidi="ar-SA"/>
        </w:rPr>
        <w:t>that a</w:t>
      </w:r>
      <w:r>
        <w:rPr>
          <w:lang w:eastAsia="en-AU" w:bidi="ar-SA"/>
        </w:rPr>
        <w:t xml:space="preserve"> statement of ingredients is not required for a standardised alcoholic beverage. </w:t>
      </w:r>
    </w:p>
    <w:p w14:paraId="5C8B95E6" w14:textId="77777777" w:rsidR="00E8658D" w:rsidRPr="00B4003C" w:rsidRDefault="00E8658D" w:rsidP="00E8658D">
      <w:pPr>
        <w:pStyle w:val="Heading3"/>
        <w:ind w:left="0" w:firstLine="0"/>
      </w:pPr>
      <w:bookmarkStart w:id="152" w:name="_Toc523922029"/>
      <w:r>
        <w:t xml:space="preserve">1.3 </w:t>
      </w:r>
      <w:r w:rsidRPr="00B4003C">
        <w:t>Identity and purity requirements</w:t>
      </w:r>
      <w:bookmarkEnd w:id="152"/>
    </w:p>
    <w:p w14:paraId="720270AB" w14:textId="2EA154C9" w:rsidR="00E8658D" w:rsidRPr="00CF436C" w:rsidRDefault="00E8658D" w:rsidP="00E8658D">
      <w:r>
        <w:t>Food additives permitted by section 1.3.1 and Schedule 15</w:t>
      </w:r>
      <w:r w:rsidRPr="00CF436C">
        <w:t xml:space="preserve"> must also meet any relevant identity and purity specifications set out in Schedule 3.</w:t>
      </w:r>
      <w:r>
        <w:t xml:space="preserve"> Section S3</w:t>
      </w:r>
      <w:r w:rsidRPr="001D1563">
        <w:t>—</w:t>
      </w:r>
      <w:r>
        <w:t xml:space="preserve">3 of Schedule 3 provides a list of specifications contained in secondary sources. These secondary sources include the resolutions of the </w:t>
      </w:r>
      <w:r w:rsidR="00195EED">
        <w:rPr>
          <w:lang w:eastAsia="en-AU" w:bidi="ar-SA"/>
        </w:rPr>
        <w:t>OIV</w:t>
      </w:r>
      <w:r>
        <w:rPr>
          <w:lang w:eastAsia="en-AU" w:bidi="ar-SA"/>
        </w:rPr>
        <w:t>– see paragraph S3</w:t>
      </w:r>
      <w:r w:rsidRPr="001D1563">
        <w:t>—</w:t>
      </w:r>
      <w:r>
        <w:t>3(j)</w:t>
      </w:r>
      <w:r>
        <w:rPr>
          <w:lang w:eastAsia="en-AU" w:bidi="ar-SA"/>
        </w:rPr>
        <w:t>. There is an OIV resolution for potassium polyaspartate; namely, OIV resolution OIV-OENO 572-2017 Monograph for potassium polyaspartate (OIV, 2017a). This means that if potassium polyaspartate is permitted, a new specification is not needed.</w:t>
      </w:r>
    </w:p>
    <w:p w14:paraId="62A94156" w14:textId="77777777" w:rsidR="00E8658D" w:rsidRPr="00CF436C" w:rsidRDefault="00E8658D" w:rsidP="00E8658D"/>
    <w:p w14:paraId="123C6BC4" w14:textId="77777777" w:rsidR="00E8658D" w:rsidRPr="00B4003C" w:rsidRDefault="00E8658D" w:rsidP="00E8658D">
      <w:pPr>
        <w:pStyle w:val="Heading3"/>
      </w:pPr>
      <w:bookmarkStart w:id="153" w:name="_Toc523922030"/>
      <w:r>
        <w:t xml:space="preserve">1.4 </w:t>
      </w:r>
      <w:r w:rsidRPr="00B4003C">
        <w:t>Australian production requirements</w:t>
      </w:r>
      <w:bookmarkEnd w:id="153"/>
    </w:p>
    <w:p w14:paraId="32FF0AC8" w14:textId="77777777" w:rsidR="00E8658D" w:rsidRPr="00AD1F02" w:rsidRDefault="00E8658D" w:rsidP="00E8658D">
      <w:r w:rsidRPr="00AD1F02">
        <w:t>Wine manufactured in Australia must also comply with the requirements of Standard 4.5.1 – Wine Production Requirements, which is an Australia-only Standard. Only those food additives listed in the Table to clause 3 of Standard 4.5.1 are permitted to be used in the manufacture or production of wine in Australia. Those substances may be used subject to any limit imposed by clause 5 of Standard 4.5.1.</w:t>
      </w:r>
    </w:p>
    <w:p w14:paraId="7E6CB1E4" w14:textId="50D39479" w:rsidR="00E8658D" w:rsidRDefault="00E8658D" w:rsidP="007C174F"/>
    <w:sectPr w:rsidR="00E8658D" w:rsidSect="00CC36E7">
      <w:footerReference w:type="even" r:id="rId26"/>
      <w:footerReference w:type="default" r:id="rId27"/>
      <w:headerReference w:type="first" r:id="rId28"/>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0DE92" w14:textId="77777777" w:rsidR="00803994" w:rsidRDefault="00803994">
      <w:r>
        <w:separator/>
      </w:r>
    </w:p>
  </w:endnote>
  <w:endnote w:type="continuationSeparator" w:id="0">
    <w:p w14:paraId="2B9B2E84" w14:textId="77777777" w:rsidR="00803994" w:rsidRDefault="00803994">
      <w:r>
        <w:continuationSeparator/>
      </w:r>
    </w:p>
  </w:endnote>
  <w:endnote w:type="continuationNotice" w:id="1">
    <w:p w14:paraId="690D0E37" w14:textId="77777777" w:rsidR="00803994" w:rsidRDefault="00803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4DFE4AEA" w:rsidR="00803994" w:rsidRDefault="00803994" w:rsidP="00163C6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803994" w:rsidRDefault="00803994" w:rsidP="00F66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560034"/>
      <w:docPartObj>
        <w:docPartGallery w:val="Page Numbers (Bottom of Page)"/>
        <w:docPartUnique/>
      </w:docPartObj>
    </w:sdtPr>
    <w:sdtEndPr>
      <w:rPr>
        <w:noProof/>
      </w:rPr>
    </w:sdtEndPr>
    <w:sdtContent>
      <w:p w14:paraId="2D0DC196" w14:textId="04C778D8" w:rsidR="00803994" w:rsidRDefault="00803994">
        <w:pPr>
          <w:pStyle w:val="Footer"/>
          <w:jc w:val="center"/>
        </w:pPr>
        <w:r>
          <w:fldChar w:fldCharType="begin"/>
        </w:r>
        <w:r>
          <w:instrText xml:space="preserve"> PAGE   \* MERGEFORMAT </w:instrText>
        </w:r>
        <w:r>
          <w:fldChar w:fldCharType="separate"/>
        </w:r>
        <w:r w:rsidR="00F6626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ED8C9" w14:textId="77777777" w:rsidR="00803994" w:rsidRDefault="00803994">
      <w:r>
        <w:separator/>
      </w:r>
    </w:p>
  </w:footnote>
  <w:footnote w:type="continuationSeparator" w:id="0">
    <w:p w14:paraId="39001D4A" w14:textId="77777777" w:rsidR="00803994" w:rsidRDefault="00803994">
      <w:r>
        <w:continuationSeparator/>
      </w:r>
    </w:p>
  </w:footnote>
  <w:footnote w:type="continuationNotice" w:id="1">
    <w:p w14:paraId="77E3D7EE" w14:textId="77777777" w:rsidR="00803994" w:rsidRDefault="00803994"/>
  </w:footnote>
  <w:footnote w:id="2">
    <w:p w14:paraId="6F0A7E58" w14:textId="77777777" w:rsidR="00803994" w:rsidRPr="006115C5" w:rsidRDefault="00803994" w:rsidP="008D409B">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568A5">
          <w:rPr>
            <w:rStyle w:val="Hyperlink"/>
            <w:sz w:val="18"/>
            <w:szCs w:val="18"/>
          </w:rPr>
          <w:t>http://foodregulation.gov.au/internet/fr/publishing.nsf/Content/publication-Policy-Guideline-on-the-Addition-of-Substances-other-than-Vitamins-and-Minerals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34D81DFE" w:rsidR="00803994" w:rsidRDefault="0080399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771972"/>
    <w:multiLevelType w:val="hybridMultilevel"/>
    <w:tmpl w:val="C8C02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3058"/>
    <w:rsid w:val="00004274"/>
    <w:rsid w:val="0000469B"/>
    <w:rsid w:val="00011702"/>
    <w:rsid w:val="00016CB6"/>
    <w:rsid w:val="000203AF"/>
    <w:rsid w:val="00022736"/>
    <w:rsid w:val="00022DBC"/>
    <w:rsid w:val="00034F87"/>
    <w:rsid w:val="00035FF3"/>
    <w:rsid w:val="00037524"/>
    <w:rsid w:val="000427B2"/>
    <w:rsid w:val="00051021"/>
    <w:rsid w:val="00051ED9"/>
    <w:rsid w:val="00052238"/>
    <w:rsid w:val="00053E5B"/>
    <w:rsid w:val="000564DE"/>
    <w:rsid w:val="00056D1B"/>
    <w:rsid w:val="00057181"/>
    <w:rsid w:val="00063EBC"/>
    <w:rsid w:val="00064B2D"/>
    <w:rsid w:val="00065F1F"/>
    <w:rsid w:val="00070BAA"/>
    <w:rsid w:val="00070E36"/>
    <w:rsid w:val="000735FD"/>
    <w:rsid w:val="0007466A"/>
    <w:rsid w:val="00076D33"/>
    <w:rsid w:val="000778D6"/>
    <w:rsid w:val="00085381"/>
    <w:rsid w:val="00086413"/>
    <w:rsid w:val="00086E80"/>
    <w:rsid w:val="0008762C"/>
    <w:rsid w:val="000877DD"/>
    <w:rsid w:val="00091CC2"/>
    <w:rsid w:val="00096214"/>
    <w:rsid w:val="00096C98"/>
    <w:rsid w:val="000A27E9"/>
    <w:rsid w:val="000A3D8B"/>
    <w:rsid w:val="000A4BF5"/>
    <w:rsid w:val="000A5DF8"/>
    <w:rsid w:val="000A6295"/>
    <w:rsid w:val="000B087D"/>
    <w:rsid w:val="000B3068"/>
    <w:rsid w:val="000B4E0A"/>
    <w:rsid w:val="000B6AF2"/>
    <w:rsid w:val="000C412C"/>
    <w:rsid w:val="000C5B3B"/>
    <w:rsid w:val="000D12D1"/>
    <w:rsid w:val="000D295F"/>
    <w:rsid w:val="000D6FD4"/>
    <w:rsid w:val="000D7E86"/>
    <w:rsid w:val="000E0AE4"/>
    <w:rsid w:val="000E3DBC"/>
    <w:rsid w:val="000E6A74"/>
    <w:rsid w:val="000F2612"/>
    <w:rsid w:val="000F2640"/>
    <w:rsid w:val="001001BD"/>
    <w:rsid w:val="00107F3E"/>
    <w:rsid w:val="00113CE3"/>
    <w:rsid w:val="00117522"/>
    <w:rsid w:val="00124C83"/>
    <w:rsid w:val="001272E8"/>
    <w:rsid w:val="00130712"/>
    <w:rsid w:val="001379A9"/>
    <w:rsid w:val="00151550"/>
    <w:rsid w:val="001542D8"/>
    <w:rsid w:val="0015470A"/>
    <w:rsid w:val="00163C68"/>
    <w:rsid w:val="00166FA8"/>
    <w:rsid w:val="00180C41"/>
    <w:rsid w:val="00181688"/>
    <w:rsid w:val="00182C4C"/>
    <w:rsid w:val="00186BD1"/>
    <w:rsid w:val="00193522"/>
    <w:rsid w:val="00195254"/>
    <w:rsid w:val="001952A7"/>
    <w:rsid w:val="00195EED"/>
    <w:rsid w:val="00196EC6"/>
    <w:rsid w:val="00197D8D"/>
    <w:rsid w:val="001A1269"/>
    <w:rsid w:val="001A1A75"/>
    <w:rsid w:val="001A1DF0"/>
    <w:rsid w:val="001A3960"/>
    <w:rsid w:val="001A7E97"/>
    <w:rsid w:val="001A7E9A"/>
    <w:rsid w:val="001B0ECE"/>
    <w:rsid w:val="001B4E55"/>
    <w:rsid w:val="001B5343"/>
    <w:rsid w:val="001C035D"/>
    <w:rsid w:val="001C27A3"/>
    <w:rsid w:val="001C282C"/>
    <w:rsid w:val="001C3D2F"/>
    <w:rsid w:val="001C5295"/>
    <w:rsid w:val="001E09FA"/>
    <w:rsid w:val="001F097A"/>
    <w:rsid w:val="001F5B9C"/>
    <w:rsid w:val="001F6652"/>
    <w:rsid w:val="001F719F"/>
    <w:rsid w:val="001F74B2"/>
    <w:rsid w:val="001F7EF2"/>
    <w:rsid w:val="002007EA"/>
    <w:rsid w:val="00203540"/>
    <w:rsid w:val="00207828"/>
    <w:rsid w:val="002213CB"/>
    <w:rsid w:val="00221D07"/>
    <w:rsid w:val="00226A42"/>
    <w:rsid w:val="00227E4A"/>
    <w:rsid w:val="00231A31"/>
    <w:rsid w:val="00231BEA"/>
    <w:rsid w:val="00236910"/>
    <w:rsid w:val="00240290"/>
    <w:rsid w:val="00241432"/>
    <w:rsid w:val="002426DD"/>
    <w:rsid w:val="002432EE"/>
    <w:rsid w:val="002434D5"/>
    <w:rsid w:val="00244556"/>
    <w:rsid w:val="0024582E"/>
    <w:rsid w:val="00250713"/>
    <w:rsid w:val="00254794"/>
    <w:rsid w:val="002547EF"/>
    <w:rsid w:val="00255E2F"/>
    <w:rsid w:val="00256D65"/>
    <w:rsid w:val="00257564"/>
    <w:rsid w:val="00260EA2"/>
    <w:rsid w:val="002676BE"/>
    <w:rsid w:val="00271F00"/>
    <w:rsid w:val="0027371B"/>
    <w:rsid w:val="00273A80"/>
    <w:rsid w:val="00274408"/>
    <w:rsid w:val="0027513D"/>
    <w:rsid w:val="00276026"/>
    <w:rsid w:val="00282647"/>
    <w:rsid w:val="002851C8"/>
    <w:rsid w:val="002862CB"/>
    <w:rsid w:val="002917BD"/>
    <w:rsid w:val="0029204E"/>
    <w:rsid w:val="00294BAD"/>
    <w:rsid w:val="00294D8B"/>
    <w:rsid w:val="0029631C"/>
    <w:rsid w:val="002A0194"/>
    <w:rsid w:val="002A5F8B"/>
    <w:rsid w:val="002A737C"/>
    <w:rsid w:val="002A7F6C"/>
    <w:rsid w:val="002B0D8E"/>
    <w:rsid w:val="002B1CFF"/>
    <w:rsid w:val="002C49D1"/>
    <w:rsid w:val="002C4A91"/>
    <w:rsid w:val="002D2B89"/>
    <w:rsid w:val="002D6809"/>
    <w:rsid w:val="002E086A"/>
    <w:rsid w:val="002E19EE"/>
    <w:rsid w:val="002E5863"/>
    <w:rsid w:val="002F6488"/>
    <w:rsid w:val="0030279C"/>
    <w:rsid w:val="00304642"/>
    <w:rsid w:val="00304980"/>
    <w:rsid w:val="00305510"/>
    <w:rsid w:val="00310E84"/>
    <w:rsid w:val="00315A71"/>
    <w:rsid w:val="0031759B"/>
    <w:rsid w:val="003213F9"/>
    <w:rsid w:val="00323DBF"/>
    <w:rsid w:val="003309A8"/>
    <w:rsid w:val="00332B12"/>
    <w:rsid w:val="00333467"/>
    <w:rsid w:val="0033470E"/>
    <w:rsid w:val="00336711"/>
    <w:rsid w:val="003425E2"/>
    <w:rsid w:val="00343DC6"/>
    <w:rsid w:val="00347935"/>
    <w:rsid w:val="00350430"/>
    <w:rsid w:val="00350B83"/>
    <w:rsid w:val="00350DBD"/>
    <w:rsid w:val="00351927"/>
    <w:rsid w:val="00351B07"/>
    <w:rsid w:val="00351CFB"/>
    <w:rsid w:val="0036268A"/>
    <w:rsid w:val="00364841"/>
    <w:rsid w:val="00364D2E"/>
    <w:rsid w:val="00370445"/>
    <w:rsid w:val="00371B29"/>
    <w:rsid w:val="00372182"/>
    <w:rsid w:val="0037520F"/>
    <w:rsid w:val="00375AD5"/>
    <w:rsid w:val="0037767E"/>
    <w:rsid w:val="0038208D"/>
    <w:rsid w:val="00385571"/>
    <w:rsid w:val="00391769"/>
    <w:rsid w:val="00392664"/>
    <w:rsid w:val="003953E1"/>
    <w:rsid w:val="003956B3"/>
    <w:rsid w:val="003A28DB"/>
    <w:rsid w:val="003A68BE"/>
    <w:rsid w:val="003A7725"/>
    <w:rsid w:val="003A7E19"/>
    <w:rsid w:val="003B0D54"/>
    <w:rsid w:val="003B2991"/>
    <w:rsid w:val="003B3C9D"/>
    <w:rsid w:val="003B6C5F"/>
    <w:rsid w:val="003B78E0"/>
    <w:rsid w:val="003C4969"/>
    <w:rsid w:val="003D20B6"/>
    <w:rsid w:val="003D70CC"/>
    <w:rsid w:val="003E41D5"/>
    <w:rsid w:val="003E46BA"/>
    <w:rsid w:val="003E7D22"/>
    <w:rsid w:val="003F26B9"/>
    <w:rsid w:val="003F74C1"/>
    <w:rsid w:val="00405B1A"/>
    <w:rsid w:val="00407241"/>
    <w:rsid w:val="0040761E"/>
    <w:rsid w:val="00407DF4"/>
    <w:rsid w:val="00410C76"/>
    <w:rsid w:val="0041126F"/>
    <w:rsid w:val="00411907"/>
    <w:rsid w:val="00413CA8"/>
    <w:rsid w:val="00417617"/>
    <w:rsid w:val="00417EE3"/>
    <w:rsid w:val="004207EB"/>
    <w:rsid w:val="004334FA"/>
    <w:rsid w:val="00433D61"/>
    <w:rsid w:val="00435FA5"/>
    <w:rsid w:val="00436B8D"/>
    <w:rsid w:val="00437276"/>
    <w:rsid w:val="00442398"/>
    <w:rsid w:val="00443883"/>
    <w:rsid w:val="0044427F"/>
    <w:rsid w:val="00446A5F"/>
    <w:rsid w:val="00447E67"/>
    <w:rsid w:val="0045556F"/>
    <w:rsid w:val="00456B54"/>
    <w:rsid w:val="00462F52"/>
    <w:rsid w:val="00464643"/>
    <w:rsid w:val="004646F8"/>
    <w:rsid w:val="00465315"/>
    <w:rsid w:val="00466CB6"/>
    <w:rsid w:val="00471B70"/>
    <w:rsid w:val="00486793"/>
    <w:rsid w:val="00494DDF"/>
    <w:rsid w:val="0049729B"/>
    <w:rsid w:val="00497944"/>
    <w:rsid w:val="004A09F7"/>
    <w:rsid w:val="004A2037"/>
    <w:rsid w:val="004A3685"/>
    <w:rsid w:val="004B3636"/>
    <w:rsid w:val="004B7C5F"/>
    <w:rsid w:val="004C2CE7"/>
    <w:rsid w:val="004C645C"/>
    <w:rsid w:val="004D300A"/>
    <w:rsid w:val="004D30A6"/>
    <w:rsid w:val="004D4AA2"/>
    <w:rsid w:val="004D6BBF"/>
    <w:rsid w:val="004E3968"/>
    <w:rsid w:val="004E3AA8"/>
    <w:rsid w:val="004E4DD6"/>
    <w:rsid w:val="004F4F98"/>
    <w:rsid w:val="004F69F6"/>
    <w:rsid w:val="004F6D1A"/>
    <w:rsid w:val="004F79AC"/>
    <w:rsid w:val="004F7BC8"/>
    <w:rsid w:val="005017CF"/>
    <w:rsid w:val="00502A64"/>
    <w:rsid w:val="00503557"/>
    <w:rsid w:val="00503BA1"/>
    <w:rsid w:val="00510A42"/>
    <w:rsid w:val="00512290"/>
    <w:rsid w:val="005207D8"/>
    <w:rsid w:val="0052122F"/>
    <w:rsid w:val="00521F70"/>
    <w:rsid w:val="00522C98"/>
    <w:rsid w:val="0052649E"/>
    <w:rsid w:val="0052750A"/>
    <w:rsid w:val="0053304F"/>
    <w:rsid w:val="0053464E"/>
    <w:rsid w:val="005358B0"/>
    <w:rsid w:val="00541854"/>
    <w:rsid w:val="00541881"/>
    <w:rsid w:val="0054778E"/>
    <w:rsid w:val="00553969"/>
    <w:rsid w:val="0056139D"/>
    <w:rsid w:val="00562917"/>
    <w:rsid w:val="005649A0"/>
    <w:rsid w:val="00564B71"/>
    <w:rsid w:val="0057130C"/>
    <w:rsid w:val="00574F12"/>
    <w:rsid w:val="0057569E"/>
    <w:rsid w:val="00586228"/>
    <w:rsid w:val="005921A0"/>
    <w:rsid w:val="0059227F"/>
    <w:rsid w:val="0059498B"/>
    <w:rsid w:val="005979BE"/>
    <w:rsid w:val="005A3A03"/>
    <w:rsid w:val="005A764C"/>
    <w:rsid w:val="005B01E7"/>
    <w:rsid w:val="005B2826"/>
    <w:rsid w:val="005B615C"/>
    <w:rsid w:val="005B6AF4"/>
    <w:rsid w:val="005C04CB"/>
    <w:rsid w:val="005C26D4"/>
    <w:rsid w:val="005C71BA"/>
    <w:rsid w:val="005D16AD"/>
    <w:rsid w:val="005D1EE8"/>
    <w:rsid w:val="005D72E1"/>
    <w:rsid w:val="005E2F53"/>
    <w:rsid w:val="005E6E16"/>
    <w:rsid w:val="005F3FB7"/>
    <w:rsid w:val="005F400E"/>
    <w:rsid w:val="005F6896"/>
    <w:rsid w:val="005F7342"/>
    <w:rsid w:val="00603A08"/>
    <w:rsid w:val="00603BB7"/>
    <w:rsid w:val="006066BC"/>
    <w:rsid w:val="00606C88"/>
    <w:rsid w:val="00610A3C"/>
    <w:rsid w:val="00613A98"/>
    <w:rsid w:val="006211CD"/>
    <w:rsid w:val="00622A88"/>
    <w:rsid w:val="006245A0"/>
    <w:rsid w:val="00624DFF"/>
    <w:rsid w:val="00627F48"/>
    <w:rsid w:val="006332F8"/>
    <w:rsid w:val="00633ACA"/>
    <w:rsid w:val="006342E0"/>
    <w:rsid w:val="00635B70"/>
    <w:rsid w:val="0064016B"/>
    <w:rsid w:val="00642A47"/>
    <w:rsid w:val="00642A4A"/>
    <w:rsid w:val="00646FDD"/>
    <w:rsid w:val="00651101"/>
    <w:rsid w:val="006536AC"/>
    <w:rsid w:val="00663FCF"/>
    <w:rsid w:val="006652A2"/>
    <w:rsid w:val="00673118"/>
    <w:rsid w:val="00673C1F"/>
    <w:rsid w:val="00674225"/>
    <w:rsid w:val="00675078"/>
    <w:rsid w:val="00676B48"/>
    <w:rsid w:val="00676C0E"/>
    <w:rsid w:val="00681754"/>
    <w:rsid w:val="00681D53"/>
    <w:rsid w:val="00683E69"/>
    <w:rsid w:val="00685269"/>
    <w:rsid w:val="00685282"/>
    <w:rsid w:val="00685E4D"/>
    <w:rsid w:val="00686C8A"/>
    <w:rsid w:val="006937FF"/>
    <w:rsid w:val="006965BF"/>
    <w:rsid w:val="006A06C4"/>
    <w:rsid w:val="006A48A7"/>
    <w:rsid w:val="006B073D"/>
    <w:rsid w:val="006B4BA1"/>
    <w:rsid w:val="006C28E2"/>
    <w:rsid w:val="006C297B"/>
    <w:rsid w:val="006C5CF5"/>
    <w:rsid w:val="006C6B25"/>
    <w:rsid w:val="006C742B"/>
    <w:rsid w:val="006E20CA"/>
    <w:rsid w:val="006E527D"/>
    <w:rsid w:val="006F17A0"/>
    <w:rsid w:val="006F4793"/>
    <w:rsid w:val="006F4A82"/>
    <w:rsid w:val="00700239"/>
    <w:rsid w:val="00701C16"/>
    <w:rsid w:val="0070355C"/>
    <w:rsid w:val="0070373B"/>
    <w:rsid w:val="00707CAC"/>
    <w:rsid w:val="00707E72"/>
    <w:rsid w:val="007113EB"/>
    <w:rsid w:val="00713AFE"/>
    <w:rsid w:val="00716FD5"/>
    <w:rsid w:val="0072150F"/>
    <w:rsid w:val="00721707"/>
    <w:rsid w:val="00724FA4"/>
    <w:rsid w:val="0072595F"/>
    <w:rsid w:val="00726C2F"/>
    <w:rsid w:val="0073031D"/>
    <w:rsid w:val="00730800"/>
    <w:rsid w:val="007368AB"/>
    <w:rsid w:val="00736DCF"/>
    <w:rsid w:val="00737902"/>
    <w:rsid w:val="00741EFE"/>
    <w:rsid w:val="00742D57"/>
    <w:rsid w:val="00743BEC"/>
    <w:rsid w:val="00756A3A"/>
    <w:rsid w:val="007602AA"/>
    <w:rsid w:val="007605FB"/>
    <w:rsid w:val="007631F7"/>
    <w:rsid w:val="007652EF"/>
    <w:rsid w:val="00771108"/>
    <w:rsid w:val="00772BDC"/>
    <w:rsid w:val="00773033"/>
    <w:rsid w:val="0077335A"/>
    <w:rsid w:val="00780792"/>
    <w:rsid w:val="00782EFE"/>
    <w:rsid w:val="00795399"/>
    <w:rsid w:val="0079660A"/>
    <w:rsid w:val="00796983"/>
    <w:rsid w:val="007A44B4"/>
    <w:rsid w:val="007A5F50"/>
    <w:rsid w:val="007A7D3D"/>
    <w:rsid w:val="007B0D5C"/>
    <w:rsid w:val="007B225D"/>
    <w:rsid w:val="007C174F"/>
    <w:rsid w:val="007C1C64"/>
    <w:rsid w:val="007C5615"/>
    <w:rsid w:val="007C5920"/>
    <w:rsid w:val="007D0B2C"/>
    <w:rsid w:val="007D40A1"/>
    <w:rsid w:val="007E1CD2"/>
    <w:rsid w:val="007E48BC"/>
    <w:rsid w:val="007E79F7"/>
    <w:rsid w:val="007F3630"/>
    <w:rsid w:val="007F36A4"/>
    <w:rsid w:val="007F4C0C"/>
    <w:rsid w:val="007F4C57"/>
    <w:rsid w:val="007F5F4C"/>
    <w:rsid w:val="00803994"/>
    <w:rsid w:val="0080636A"/>
    <w:rsid w:val="00807559"/>
    <w:rsid w:val="008131B6"/>
    <w:rsid w:val="00820535"/>
    <w:rsid w:val="00821363"/>
    <w:rsid w:val="00825359"/>
    <w:rsid w:val="0082562A"/>
    <w:rsid w:val="0082682B"/>
    <w:rsid w:val="008301A9"/>
    <w:rsid w:val="00833E51"/>
    <w:rsid w:val="00835439"/>
    <w:rsid w:val="00843BB1"/>
    <w:rsid w:val="008450BC"/>
    <w:rsid w:val="00846F7B"/>
    <w:rsid w:val="00851A60"/>
    <w:rsid w:val="0085334B"/>
    <w:rsid w:val="00856AC0"/>
    <w:rsid w:val="00860C89"/>
    <w:rsid w:val="00867B23"/>
    <w:rsid w:val="00870214"/>
    <w:rsid w:val="0087446C"/>
    <w:rsid w:val="008760E4"/>
    <w:rsid w:val="00876515"/>
    <w:rsid w:val="00880114"/>
    <w:rsid w:val="008828D9"/>
    <w:rsid w:val="00882B31"/>
    <w:rsid w:val="00884043"/>
    <w:rsid w:val="00885C51"/>
    <w:rsid w:val="00885EB0"/>
    <w:rsid w:val="008868CB"/>
    <w:rsid w:val="00886D94"/>
    <w:rsid w:val="00887A5D"/>
    <w:rsid w:val="0089264A"/>
    <w:rsid w:val="008945C1"/>
    <w:rsid w:val="00896B85"/>
    <w:rsid w:val="00897554"/>
    <w:rsid w:val="008A22BE"/>
    <w:rsid w:val="008A3221"/>
    <w:rsid w:val="008A35FB"/>
    <w:rsid w:val="008A7AE8"/>
    <w:rsid w:val="008B0075"/>
    <w:rsid w:val="008B5567"/>
    <w:rsid w:val="008C0E7A"/>
    <w:rsid w:val="008C0F3B"/>
    <w:rsid w:val="008C1B36"/>
    <w:rsid w:val="008C2472"/>
    <w:rsid w:val="008C45DF"/>
    <w:rsid w:val="008D06C6"/>
    <w:rsid w:val="008D409B"/>
    <w:rsid w:val="008E6250"/>
    <w:rsid w:val="008E7EF1"/>
    <w:rsid w:val="008F4806"/>
    <w:rsid w:val="00901EF6"/>
    <w:rsid w:val="00902640"/>
    <w:rsid w:val="00902AF6"/>
    <w:rsid w:val="009033D5"/>
    <w:rsid w:val="009063FE"/>
    <w:rsid w:val="009121A8"/>
    <w:rsid w:val="00914030"/>
    <w:rsid w:val="00920249"/>
    <w:rsid w:val="00924C80"/>
    <w:rsid w:val="009274BB"/>
    <w:rsid w:val="00927B83"/>
    <w:rsid w:val="00932F14"/>
    <w:rsid w:val="0093592A"/>
    <w:rsid w:val="0094247F"/>
    <w:rsid w:val="00942D60"/>
    <w:rsid w:val="00944BA4"/>
    <w:rsid w:val="00951A3C"/>
    <w:rsid w:val="009615BE"/>
    <w:rsid w:val="0096523B"/>
    <w:rsid w:val="00966EE3"/>
    <w:rsid w:val="009700FD"/>
    <w:rsid w:val="00972D06"/>
    <w:rsid w:val="0097780E"/>
    <w:rsid w:val="00980AB0"/>
    <w:rsid w:val="00991CAB"/>
    <w:rsid w:val="009A391C"/>
    <w:rsid w:val="009A50F2"/>
    <w:rsid w:val="009B187A"/>
    <w:rsid w:val="009C1F99"/>
    <w:rsid w:val="009C1FA1"/>
    <w:rsid w:val="009C42CB"/>
    <w:rsid w:val="009C4322"/>
    <w:rsid w:val="009D0607"/>
    <w:rsid w:val="009D790B"/>
    <w:rsid w:val="009E0A61"/>
    <w:rsid w:val="009E1235"/>
    <w:rsid w:val="009E3010"/>
    <w:rsid w:val="009F007E"/>
    <w:rsid w:val="009F0C93"/>
    <w:rsid w:val="009F1BCF"/>
    <w:rsid w:val="009F26DB"/>
    <w:rsid w:val="009F7065"/>
    <w:rsid w:val="00A1266A"/>
    <w:rsid w:val="00A12B44"/>
    <w:rsid w:val="00A14A78"/>
    <w:rsid w:val="00A173AD"/>
    <w:rsid w:val="00A22C0B"/>
    <w:rsid w:val="00A239AC"/>
    <w:rsid w:val="00A325AE"/>
    <w:rsid w:val="00A40193"/>
    <w:rsid w:val="00A4175D"/>
    <w:rsid w:val="00A50F7D"/>
    <w:rsid w:val="00A54934"/>
    <w:rsid w:val="00A56DC7"/>
    <w:rsid w:val="00A56E34"/>
    <w:rsid w:val="00A57D0F"/>
    <w:rsid w:val="00A67C7A"/>
    <w:rsid w:val="00A700AC"/>
    <w:rsid w:val="00A7388A"/>
    <w:rsid w:val="00A74FD1"/>
    <w:rsid w:val="00A84A58"/>
    <w:rsid w:val="00A85BD4"/>
    <w:rsid w:val="00A867ED"/>
    <w:rsid w:val="00A91DF1"/>
    <w:rsid w:val="00A926B7"/>
    <w:rsid w:val="00A95A14"/>
    <w:rsid w:val="00AA65FE"/>
    <w:rsid w:val="00AA7D2B"/>
    <w:rsid w:val="00AB0275"/>
    <w:rsid w:val="00AC1E2A"/>
    <w:rsid w:val="00AC74CB"/>
    <w:rsid w:val="00AD1F02"/>
    <w:rsid w:val="00AD22F9"/>
    <w:rsid w:val="00AD7A3D"/>
    <w:rsid w:val="00AE0550"/>
    <w:rsid w:val="00AE4E6E"/>
    <w:rsid w:val="00AE766D"/>
    <w:rsid w:val="00AE7CA6"/>
    <w:rsid w:val="00AF06FC"/>
    <w:rsid w:val="00AF2714"/>
    <w:rsid w:val="00AF3391"/>
    <w:rsid w:val="00AF387F"/>
    <w:rsid w:val="00AF3D38"/>
    <w:rsid w:val="00AF602C"/>
    <w:rsid w:val="00B00E7F"/>
    <w:rsid w:val="00B01008"/>
    <w:rsid w:val="00B02B81"/>
    <w:rsid w:val="00B173DA"/>
    <w:rsid w:val="00B203FE"/>
    <w:rsid w:val="00B20838"/>
    <w:rsid w:val="00B20B29"/>
    <w:rsid w:val="00B21DCC"/>
    <w:rsid w:val="00B25F37"/>
    <w:rsid w:val="00B25F87"/>
    <w:rsid w:val="00B35F3D"/>
    <w:rsid w:val="00B4003C"/>
    <w:rsid w:val="00B402AA"/>
    <w:rsid w:val="00B42AC8"/>
    <w:rsid w:val="00B44422"/>
    <w:rsid w:val="00B46EA0"/>
    <w:rsid w:val="00B51E03"/>
    <w:rsid w:val="00B5645C"/>
    <w:rsid w:val="00B65710"/>
    <w:rsid w:val="00B71F51"/>
    <w:rsid w:val="00B731D3"/>
    <w:rsid w:val="00B74CDE"/>
    <w:rsid w:val="00B7558C"/>
    <w:rsid w:val="00B77A40"/>
    <w:rsid w:val="00B806C6"/>
    <w:rsid w:val="00B80A0C"/>
    <w:rsid w:val="00B839A3"/>
    <w:rsid w:val="00B840C3"/>
    <w:rsid w:val="00B84399"/>
    <w:rsid w:val="00B853D2"/>
    <w:rsid w:val="00B87059"/>
    <w:rsid w:val="00B902BD"/>
    <w:rsid w:val="00B93A48"/>
    <w:rsid w:val="00B96076"/>
    <w:rsid w:val="00B9694C"/>
    <w:rsid w:val="00BA24E2"/>
    <w:rsid w:val="00BB18E0"/>
    <w:rsid w:val="00BB3815"/>
    <w:rsid w:val="00BB4DDB"/>
    <w:rsid w:val="00BB5930"/>
    <w:rsid w:val="00BC00BB"/>
    <w:rsid w:val="00BC6D2D"/>
    <w:rsid w:val="00BD1526"/>
    <w:rsid w:val="00BD2A39"/>
    <w:rsid w:val="00BD2E80"/>
    <w:rsid w:val="00BD3124"/>
    <w:rsid w:val="00BD48D6"/>
    <w:rsid w:val="00BE08AA"/>
    <w:rsid w:val="00BE0F02"/>
    <w:rsid w:val="00BE11B8"/>
    <w:rsid w:val="00BE1AC8"/>
    <w:rsid w:val="00BE3818"/>
    <w:rsid w:val="00BE4157"/>
    <w:rsid w:val="00BE5503"/>
    <w:rsid w:val="00BE5C3D"/>
    <w:rsid w:val="00BF2558"/>
    <w:rsid w:val="00BF3D60"/>
    <w:rsid w:val="00BF7FF0"/>
    <w:rsid w:val="00C038F0"/>
    <w:rsid w:val="00C11F6F"/>
    <w:rsid w:val="00C12502"/>
    <w:rsid w:val="00C1266C"/>
    <w:rsid w:val="00C14FD2"/>
    <w:rsid w:val="00C276F0"/>
    <w:rsid w:val="00C3581A"/>
    <w:rsid w:val="00C3583C"/>
    <w:rsid w:val="00C36578"/>
    <w:rsid w:val="00C40AA5"/>
    <w:rsid w:val="00C417EF"/>
    <w:rsid w:val="00C45BCF"/>
    <w:rsid w:val="00C46F70"/>
    <w:rsid w:val="00C476D0"/>
    <w:rsid w:val="00C4783E"/>
    <w:rsid w:val="00C47871"/>
    <w:rsid w:val="00C56F71"/>
    <w:rsid w:val="00C630B0"/>
    <w:rsid w:val="00C63396"/>
    <w:rsid w:val="00C63580"/>
    <w:rsid w:val="00C657A6"/>
    <w:rsid w:val="00C72726"/>
    <w:rsid w:val="00C80EA3"/>
    <w:rsid w:val="00C836E3"/>
    <w:rsid w:val="00C86577"/>
    <w:rsid w:val="00C878FD"/>
    <w:rsid w:val="00C90639"/>
    <w:rsid w:val="00C92E07"/>
    <w:rsid w:val="00C935A1"/>
    <w:rsid w:val="00C942AE"/>
    <w:rsid w:val="00C94942"/>
    <w:rsid w:val="00C94DDB"/>
    <w:rsid w:val="00C95A55"/>
    <w:rsid w:val="00C96868"/>
    <w:rsid w:val="00C96A50"/>
    <w:rsid w:val="00C97086"/>
    <w:rsid w:val="00CA0416"/>
    <w:rsid w:val="00CA119A"/>
    <w:rsid w:val="00CA3C65"/>
    <w:rsid w:val="00CA4584"/>
    <w:rsid w:val="00CA7F35"/>
    <w:rsid w:val="00CB1375"/>
    <w:rsid w:val="00CB4733"/>
    <w:rsid w:val="00CC36E7"/>
    <w:rsid w:val="00CC48DA"/>
    <w:rsid w:val="00CC560B"/>
    <w:rsid w:val="00CC75E2"/>
    <w:rsid w:val="00CD0033"/>
    <w:rsid w:val="00CD46EB"/>
    <w:rsid w:val="00CD6ECA"/>
    <w:rsid w:val="00CD7EBF"/>
    <w:rsid w:val="00CE0AEB"/>
    <w:rsid w:val="00CE25C8"/>
    <w:rsid w:val="00CE4C41"/>
    <w:rsid w:val="00CE515C"/>
    <w:rsid w:val="00CE6049"/>
    <w:rsid w:val="00CE63C7"/>
    <w:rsid w:val="00D027C7"/>
    <w:rsid w:val="00D04529"/>
    <w:rsid w:val="00D04EB0"/>
    <w:rsid w:val="00D056F1"/>
    <w:rsid w:val="00D062E4"/>
    <w:rsid w:val="00D11171"/>
    <w:rsid w:val="00D14405"/>
    <w:rsid w:val="00D2071E"/>
    <w:rsid w:val="00D208DD"/>
    <w:rsid w:val="00D209C9"/>
    <w:rsid w:val="00D22E1D"/>
    <w:rsid w:val="00D22F3C"/>
    <w:rsid w:val="00D23DB6"/>
    <w:rsid w:val="00D242E2"/>
    <w:rsid w:val="00D24E3F"/>
    <w:rsid w:val="00D26814"/>
    <w:rsid w:val="00D303D4"/>
    <w:rsid w:val="00D3171B"/>
    <w:rsid w:val="00D33F56"/>
    <w:rsid w:val="00D3625D"/>
    <w:rsid w:val="00D43FE6"/>
    <w:rsid w:val="00D47FDA"/>
    <w:rsid w:val="00D51A95"/>
    <w:rsid w:val="00D60568"/>
    <w:rsid w:val="00D64ADC"/>
    <w:rsid w:val="00D676CF"/>
    <w:rsid w:val="00D70C7A"/>
    <w:rsid w:val="00D73826"/>
    <w:rsid w:val="00D73931"/>
    <w:rsid w:val="00D74E07"/>
    <w:rsid w:val="00D765C2"/>
    <w:rsid w:val="00D81D38"/>
    <w:rsid w:val="00D83D08"/>
    <w:rsid w:val="00D8470F"/>
    <w:rsid w:val="00D8471A"/>
    <w:rsid w:val="00D859B9"/>
    <w:rsid w:val="00D86AC4"/>
    <w:rsid w:val="00D9762C"/>
    <w:rsid w:val="00DA10A8"/>
    <w:rsid w:val="00DB1E08"/>
    <w:rsid w:val="00DB2973"/>
    <w:rsid w:val="00DB324A"/>
    <w:rsid w:val="00DB3D50"/>
    <w:rsid w:val="00DB5FA7"/>
    <w:rsid w:val="00DB7A08"/>
    <w:rsid w:val="00DC0C47"/>
    <w:rsid w:val="00DC1B56"/>
    <w:rsid w:val="00DC2129"/>
    <w:rsid w:val="00DC3C72"/>
    <w:rsid w:val="00DC3EA4"/>
    <w:rsid w:val="00DC6570"/>
    <w:rsid w:val="00DD3C5E"/>
    <w:rsid w:val="00DE79D9"/>
    <w:rsid w:val="00DF0BE3"/>
    <w:rsid w:val="00DF25C3"/>
    <w:rsid w:val="00E04062"/>
    <w:rsid w:val="00E063C6"/>
    <w:rsid w:val="00E13294"/>
    <w:rsid w:val="00E2003B"/>
    <w:rsid w:val="00E203C2"/>
    <w:rsid w:val="00E24DE8"/>
    <w:rsid w:val="00E279D8"/>
    <w:rsid w:val="00E30F74"/>
    <w:rsid w:val="00E319B1"/>
    <w:rsid w:val="00E40D47"/>
    <w:rsid w:val="00E40ED4"/>
    <w:rsid w:val="00E44E0D"/>
    <w:rsid w:val="00E51DA9"/>
    <w:rsid w:val="00E520FE"/>
    <w:rsid w:val="00E5492F"/>
    <w:rsid w:val="00E62DEF"/>
    <w:rsid w:val="00E6377D"/>
    <w:rsid w:val="00E64123"/>
    <w:rsid w:val="00E702E1"/>
    <w:rsid w:val="00E70A86"/>
    <w:rsid w:val="00E72650"/>
    <w:rsid w:val="00E75054"/>
    <w:rsid w:val="00E751D6"/>
    <w:rsid w:val="00E75E81"/>
    <w:rsid w:val="00E777EC"/>
    <w:rsid w:val="00E80FCD"/>
    <w:rsid w:val="00E81D6C"/>
    <w:rsid w:val="00E81F6E"/>
    <w:rsid w:val="00E8658D"/>
    <w:rsid w:val="00E9254B"/>
    <w:rsid w:val="00E9412D"/>
    <w:rsid w:val="00EA1B2D"/>
    <w:rsid w:val="00EA7B74"/>
    <w:rsid w:val="00EA7F2F"/>
    <w:rsid w:val="00EB2FF2"/>
    <w:rsid w:val="00EC00DE"/>
    <w:rsid w:val="00EC22B5"/>
    <w:rsid w:val="00EC30E1"/>
    <w:rsid w:val="00ED116B"/>
    <w:rsid w:val="00ED172A"/>
    <w:rsid w:val="00ED47FD"/>
    <w:rsid w:val="00EE0A23"/>
    <w:rsid w:val="00EF38EB"/>
    <w:rsid w:val="00EF5EA6"/>
    <w:rsid w:val="00EF7872"/>
    <w:rsid w:val="00F008C5"/>
    <w:rsid w:val="00F0332F"/>
    <w:rsid w:val="00F03692"/>
    <w:rsid w:val="00F0750B"/>
    <w:rsid w:val="00F07D04"/>
    <w:rsid w:val="00F14BEC"/>
    <w:rsid w:val="00F21D62"/>
    <w:rsid w:val="00F225C5"/>
    <w:rsid w:val="00F24A94"/>
    <w:rsid w:val="00F2587A"/>
    <w:rsid w:val="00F33BB8"/>
    <w:rsid w:val="00F367E7"/>
    <w:rsid w:val="00F3715D"/>
    <w:rsid w:val="00F411C1"/>
    <w:rsid w:val="00F420C8"/>
    <w:rsid w:val="00F42937"/>
    <w:rsid w:val="00F42A4C"/>
    <w:rsid w:val="00F447D9"/>
    <w:rsid w:val="00F53B04"/>
    <w:rsid w:val="00F604DE"/>
    <w:rsid w:val="00F634A6"/>
    <w:rsid w:val="00F64653"/>
    <w:rsid w:val="00F65B15"/>
    <w:rsid w:val="00F66264"/>
    <w:rsid w:val="00F67E0A"/>
    <w:rsid w:val="00F77085"/>
    <w:rsid w:val="00FA6AD3"/>
    <w:rsid w:val="00FB1533"/>
    <w:rsid w:val="00FB3692"/>
    <w:rsid w:val="00FB67A3"/>
    <w:rsid w:val="00FB74C1"/>
    <w:rsid w:val="00FB74E2"/>
    <w:rsid w:val="00FB7512"/>
    <w:rsid w:val="00FC5FB2"/>
    <w:rsid w:val="00FD2FBE"/>
    <w:rsid w:val="00FD460B"/>
    <w:rsid w:val="00FD54E6"/>
    <w:rsid w:val="00FD724F"/>
    <w:rsid w:val="00FD7547"/>
    <w:rsid w:val="00FD7F22"/>
    <w:rsid w:val="00FE2027"/>
    <w:rsid w:val="00FF4058"/>
    <w:rsid w:val="00FF5F5C"/>
    <w:rsid w:val="00FF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2FFBF2BA"/>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4A09F7"/>
    <w:pPr>
      <w:ind w:left="720"/>
      <w:contextualSpacing/>
    </w:pPr>
  </w:style>
  <w:style w:type="table" w:customStyle="1" w:styleId="TableGrid1">
    <w:name w:val="Table Grid1"/>
    <w:basedOn w:val="TableNormal"/>
    <w:next w:val="TableGrid"/>
    <w:uiPriority w:val="59"/>
    <w:rsid w:val="009033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next w:val="Normal"/>
    <w:qFormat/>
    <w:rsid w:val="00EF38EB"/>
    <w:pPr>
      <w:ind w:left="1702" w:hanging="851"/>
    </w:pPr>
    <w:rPr>
      <w:sz w:val="20"/>
      <w:szCs w:val="20"/>
      <w:lang w:bidi="ar-SA"/>
    </w:rPr>
  </w:style>
  <w:style w:type="table" w:customStyle="1" w:styleId="TableGrid3">
    <w:name w:val="Table Grid3"/>
    <w:basedOn w:val="TableNormal"/>
    <w:next w:val="TableGrid"/>
    <w:uiPriority w:val="59"/>
    <w:rsid w:val="00EF38EB"/>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F38EB"/>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41854"/>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ao.org/fao-who-codexalimentarius/sh-proxy/jp/?lnk=1&amp;url=https%253A%252F%252Fworkspace.fao.org%252Fsites%252Fcodex%252FMeetings%252FCX-711-50%252FWD%252Ffa50_12e.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hyperlink" Target="http://foodregulation.gov.au/internet/fr/publishing.nsf/Content/publication-Policy-Guideline-on-the-Addition-of-Substances-other-than-Vitamins-and-Miner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oiv.int/public/medias/5119/code-2017-en.pdf" TargetMode="External"/><Relationship Id="rId28" Type="http://schemas.openxmlformats.org/officeDocument/2006/relationships/header" Target="header1.xm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www.oiv.int/public/medias/5119/code-2017-en.pdf"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freecases.eu/Doc/CourtAct/5670677"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D020B-7479-49BB-9C4F-4FAAFD738FB7}"/>
</file>

<file path=customXml/itemProps2.xml><?xml version="1.0" encoding="utf-8"?>
<ds:datastoreItem xmlns:ds="http://schemas.openxmlformats.org/officeDocument/2006/customXml" ds:itemID="{28FFAFA7-A834-4ECA-881F-047599106886}"/>
</file>

<file path=customXml/itemProps3.xml><?xml version="1.0" encoding="utf-8"?>
<ds:datastoreItem xmlns:ds="http://schemas.openxmlformats.org/officeDocument/2006/customXml" ds:itemID="{F363AE90-71D1-4B02-B502-59219656A884}"/>
</file>

<file path=customXml/itemProps4.xml><?xml version="1.0" encoding="utf-8"?>
<ds:datastoreItem xmlns:ds="http://schemas.openxmlformats.org/officeDocument/2006/customXml" ds:itemID="{83FE3DD6-5AC7-41E5-93F3-1A11750E9DFC}">
  <ds:schemaRefs>
    <ds:schemaRef ds:uri="Microsoft.SharePoint.Taxonomy.ContentTypeSync"/>
  </ds:schemaRefs>
</ds:datastoreItem>
</file>

<file path=customXml/itemProps5.xml><?xml version="1.0" encoding="utf-8"?>
<ds:datastoreItem xmlns:ds="http://schemas.openxmlformats.org/officeDocument/2006/customXml" ds:itemID="{A2F05E86-2F00-418D-A272-153417E41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EE92C2-114B-49C6-877C-51D05F1C3204}"/>
</file>

<file path=customXml/itemProps7.xml><?xml version="1.0" encoding="utf-8"?>
<ds:datastoreItem xmlns:ds="http://schemas.openxmlformats.org/officeDocument/2006/customXml" ds:itemID="{7DACAB78-E6CD-4D77-B85F-FE1F2067F60F}"/>
</file>

<file path=docProps/app.xml><?xml version="1.0" encoding="utf-8"?>
<Properties xmlns="http://schemas.openxmlformats.org/officeDocument/2006/extended-properties" xmlns:vt="http://schemas.openxmlformats.org/officeDocument/2006/docPropsVTypes">
  <Template>Normal</Template>
  <TotalTime>2811</TotalTime>
  <Pages>15</Pages>
  <Words>5009</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33495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Christine Coughlan</cp:lastModifiedBy>
  <cp:revision>294</cp:revision>
  <cp:lastPrinted>2018-09-06T00:52:00Z</cp:lastPrinted>
  <dcterms:created xsi:type="dcterms:W3CDTF">2018-04-30T01:38:00Z</dcterms:created>
  <dcterms:modified xsi:type="dcterms:W3CDTF">2018-09-10T00:22:00Z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03750845-c4d6-4023-96b8-deca6394cba4</vt:lpwstr>
  </property>
  <property fmtid="{D5CDD505-2E9C-101B-9397-08002B2CF9AE}" pid="4" name="bjSaver">
    <vt:lpwstr>F7CJ7+j1H4mVV8c3pro2WrI4n/XQdguU</vt:lpwstr>
  </property>
  <property fmtid="{D5CDD505-2E9C-101B-9397-08002B2CF9AE}" pid="5" name="ContentTypeId">
    <vt:lpwstr>0x010100CB2FFA9FD6109347A9495CD5860AFAE6</vt:lpwstr>
  </property>
  <property fmtid="{D5CDD505-2E9C-101B-9397-08002B2CF9AE}" pid="6" name="_dlc_DocIdItemGuid">
    <vt:lpwstr>c738abde-858b-43ee-b32c-ed724c45a4d3</vt:lpwstr>
  </property>
  <property fmtid="{D5CDD505-2E9C-101B-9397-08002B2CF9AE}" pid="7" name="DisposalClass">
    <vt:lpwstr/>
  </property>
  <property fmtid="{D5CDD505-2E9C-101B-9397-08002B2CF9AE}" pid="8" name="BCS_">
    <vt:lpwstr>40;#FOOD STANDARDS:Evaluation|43bd8487-b9f6-4055-946c-a118d364275d</vt:lpwstr>
  </property>
  <property fmtid="{D5CDD505-2E9C-101B-9397-08002B2CF9AE}" pid="9" name="RecordPoint_WorkflowType">
    <vt:lpwstr>ActiveSubmitStub</vt:lpwstr>
  </property>
  <property fmtid="{D5CDD505-2E9C-101B-9397-08002B2CF9AE}" pid="10" name="RecordPoint_ActiveItemUniqueId">
    <vt:lpwstr>{c01ed0ff-d6c0-4dfe-8a1f-f97731cac209}</vt:lpwstr>
  </property>
  <property fmtid="{D5CDD505-2E9C-101B-9397-08002B2CF9AE}" pid="11" name="RecordPoint_ActiveItemWebId">
    <vt:lpwstr>{6ccfb159-d9ae-472e-961c-6251d3b9a70c}</vt:lpwstr>
  </property>
  <property fmtid="{D5CDD505-2E9C-101B-9397-08002B2CF9AE}" pid="12" name="RecordPoint_ActiveItemSiteId">
    <vt:lpwstr>{dd95a578-5c6a-4f11-92f7-f95884d628d6}</vt:lpwstr>
  </property>
  <property fmtid="{D5CDD505-2E9C-101B-9397-08002B2CF9AE}" pid="13" name="RecordPoint_ActiveItemListId">
    <vt:lpwstr>{beca8f3a-782e-4472-bc19-9d643994e115}</vt:lpwstr>
  </property>
  <property fmtid="{D5CDD505-2E9C-101B-9397-08002B2CF9AE}" pid="14" name="RecordPoint_RecordNumberSubmitted">
    <vt:lpwstr>R0000075262</vt:lpwstr>
  </property>
  <property fmtid="{D5CDD505-2E9C-101B-9397-08002B2CF9AE}" pid="15" name="RecordPoint_SubmissionCompleted">
    <vt:lpwstr>2018-08-28T16:20:48.5238254+10:00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uid="a68a5297-83bb-4ba8-a7cd-4b62d6981a77" value="" /&gt;&lt;/sisl&gt;</vt:lpwstr>
  </property>
  <property fmtid="{D5CDD505-2E9C-101B-9397-08002B2CF9AE}" pid="18" name="bjDocumentSecurityLabel">
    <vt:lpwstr>NO SECURITY CLASSIFICATION REQUIRED</vt:lpwstr>
  </property>
</Properties>
</file>